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DA1" w14:textId="3E66B1AC" w:rsidR="008A4FE1" w:rsidRPr="009E0C07" w:rsidRDefault="007F2240" w:rsidP="008A4FE1">
      <w:pPr>
        <w:pStyle w:val="Textoindependiente"/>
        <w:rPr>
          <w:lang w:val="es-ES_tradnl"/>
        </w:rPr>
      </w:pPr>
      <w:r w:rsidRPr="009E0C07">
        <w:rPr>
          <w:lang w:val="es-ES_tradnl"/>
        </w:rPr>
        <w:t>Resolución de</w:t>
      </w:r>
      <w:r w:rsidR="00E548F2">
        <w:rPr>
          <w:lang w:val="es-ES_tradnl"/>
        </w:rPr>
        <w:t xml:space="preserve"> </w:t>
      </w:r>
      <w:r w:rsidR="00A7257F">
        <w:rPr>
          <w:lang w:val="es-ES_tradnl"/>
        </w:rPr>
        <w:t>xx</w:t>
      </w:r>
      <w:r w:rsidR="0036101B">
        <w:rPr>
          <w:lang w:val="es-ES_tradnl"/>
        </w:rPr>
        <w:t xml:space="preserve"> de </w:t>
      </w:r>
      <w:r w:rsidR="00A7257F">
        <w:rPr>
          <w:lang w:val="es-ES_tradnl"/>
        </w:rPr>
        <w:t>noviembre</w:t>
      </w:r>
      <w:r w:rsidR="00D17A51">
        <w:rPr>
          <w:lang w:val="es-ES_tradnl"/>
        </w:rPr>
        <w:t xml:space="preserve"> de 20</w:t>
      </w:r>
      <w:r w:rsidR="00A7257F">
        <w:rPr>
          <w:lang w:val="es-ES_tradnl"/>
        </w:rPr>
        <w:t>21</w:t>
      </w:r>
      <w:r w:rsidR="00021C3F">
        <w:rPr>
          <w:lang w:val="es-ES_tradnl"/>
        </w:rPr>
        <w:t>, del Gerente</w:t>
      </w:r>
      <w:r w:rsidR="00351F44" w:rsidRPr="009E0C07">
        <w:rPr>
          <w:lang w:val="es-ES_tradnl"/>
        </w:rPr>
        <w:t xml:space="preserve"> de la Universidad de Extremadura,</w:t>
      </w:r>
      <w:r w:rsidRPr="009E0C07">
        <w:rPr>
          <w:lang w:val="es-ES_tradnl"/>
        </w:rPr>
        <w:t xml:space="preserve"> por la que se </w:t>
      </w:r>
      <w:r w:rsidR="008A4FE1" w:rsidRPr="009E0C07">
        <w:rPr>
          <w:lang w:val="es-ES_tradnl"/>
        </w:rPr>
        <w:t>convocan pruebas selectiv</w:t>
      </w:r>
      <w:r w:rsidR="00CC5429" w:rsidRPr="009E0C07">
        <w:rPr>
          <w:lang w:val="es-ES_tradnl"/>
        </w:rPr>
        <w:t xml:space="preserve">as </w:t>
      </w:r>
      <w:r w:rsidR="00904220" w:rsidRPr="009E0C07">
        <w:rPr>
          <w:lang w:val="es-ES_tradnl"/>
        </w:rPr>
        <w:t xml:space="preserve">de promoción interna </w:t>
      </w:r>
      <w:r w:rsidR="00CF3118">
        <w:rPr>
          <w:lang w:val="es-ES_tradnl"/>
        </w:rPr>
        <w:t xml:space="preserve">horizontal </w:t>
      </w:r>
      <w:r w:rsidR="00CC5429" w:rsidRPr="009E0C07">
        <w:rPr>
          <w:lang w:val="es-ES_tradnl"/>
        </w:rPr>
        <w:t xml:space="preserve">para ingreso en la Escala </w:t>
      </w:r>
      <w:r w:rsidR="00CF3118">
        <w:rPr>
          <w:lang w:val="es-ES_tradnl"/>
        </w:rPr>
        <w:t xml:space="preserve">de Auxiliares </w:t>
      </w:r>
      <w:r w:rsidR="00CC5429" w:rsidRPr="009E0C07">
        <w:rPr>
          <w:lang w:val="es-ES_tradnl"/>
        </w:rPr>
        <w:t>Administrativ</w:t>
      </w:r>
      <w:r w:rsidR="00CF3118">
        <w:rPr>
          <w:lang w:val="es-ES_tradnl"/>
        </w:rPr>
        <w:t>os</w:t>
      </w:r>
      <w:r w:rsidR="008A4FE1" w:rsidRPr="009E0C07">
        <w:rPr>
          <w:lang w:val="es-ES_tradnl"/>
        </w:rPr>
        <w:t>, mediante el sistema de</w:t>
      </w:r>
      <w:r w:rsidR="00904220" w:rsidRPr="009E0C07">
        <w:rPr>
          <w:lang w:val="es-ES_tradnl"/>
        </w:rPr>
        <w:t xml:space="preserve"> concurso-oposición</w:t>
      </w:r>
      <w:r w:rsidR="008A4FE1" w:rsidRPr="009E0C07">
        <w:rPr>
          <w:lang w:val="es-ES_tradnl"/>
        </w:rPr>
        <w:t>.</w:t>
      </w:r>
    </w:p>
    <w:p w14:paraId="51882FAF" w14:textId="5D54AE9C" w:rsidR="008A4FE1" w:rsidRPr="009E0C07" w:rsidRDefault="00654B4D" w:rsidP="008A4FE1">
      <w:pPr>
        <w:pStyle w:val="NormalWeb"/>
        <w:jc w:val="both"/>
        <w:rPr>
          <w:sz w:val="20"/>
        </w:rPr>
      </w:pPr>
      <w:r w:rsidRPr="00654B4D">
        <w:rPr>
          <w:sz w:val="20"/>
        </w:rPr>
        <w:t>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w:t>
      </w:r>
      <w:r w:rsidR="008A4FE1" w:rsidRPr="009E0C07">
        <w:rPr>
          <w:sz w:val="20"/>
        </w:rPr>
        <w:t xml:space="preserve">, resuelve convocar pruebas selectivas para el ingreso en la Escala </w:t>
      </w:r>
      <w:r w:rsidR="00CF3118">
        <w:rPr>
          <w:sz w:val="20"/>
        </w:rPr>
        <w:t xml:space="preserve">de Auxiliares </w:t>
      </w:r>
      <w:r w:rsidR="00CC5429" w:rsidRPr="009E0C07">
        <w:rPr>
          <w:sz w:val="20"/>
        </w:rPr>
        <w:t>Administrativ</w:t>
      </w:r>
      <w:r w:rsidR="00CF3118">
        <w:rPr>
          <w:sz w:val="20"/>
        </w:rPr>
        <w:t>os</w:t>
      </w:r>
      <w:r w:rsidR="008A4FE1" w:rsidRPr="009E0C07">
        <w:rPr>
          <w:sz w:val="20"/>
        </w:rPr>
        <w:t xml:space="preserve"> de la Universidad de Extremadura, con sujeción a las siguientes:</w:t>
      </w:r>
    </w:p>
    <w:p w14:paraId="709A30D3" w14:textId="77777777" w:rsidR="008A4FE1" w:rsidRPr="009E0C07" w:rsidRDefault="008A4FE1" w:rsidP="008A4FE1">
      <w:pPr>
        <w:pStyle w:val="Ttulo3"/>
        <w:jc w:val="center"/>
        <w:rPr>
          <w:color w:val="auto"/>
        </w:rPr>
      </w:pPr>
      <w:r w:rsidRPr="009E0C07">
        <w:rPr>
          <w:color w:val="auto"/>
        </w:rPr>
        <w:t xml:space="preserve">BASES DE </w:t>
      </w:r>
      <w:smartTag w:uri="urn:schemas-microsoft-com:office:smarttags" w:element="PersonName">
        <w:smartTagPr>
          <w:attr w:name="ProductID" w:val="LA CONVOCATORIA"/>
        </w:smartTagPr>
        <w:r w:rsidRPr="009E0C07">
          <w:rPr>
            <w:color w:val="auto"/>
          </w:rPr>
          <w:t>LA CONVOCATORIA</w:t>
        </w:r>
      </w:smartTag>
    </w:p>
    <w:p w14:paraId="66501034" w14:textId="77777777" w:rsidR="008A4FE1" w:rsidRPr="009E0C07" w:rsidRDefault="008A4FE1" w:rsidP="008A4FE1">
      <w:pPr>
        <w:pStyle w:val="Ttulo3"/>
        <w:jc w:val="center"/>
        <w:rPr>
          <w:color w:val="auto"/>
        </w:rPr>
      </w:pPr>
      <w:r w:rsidRPr="009E0C07">
        <w:rPr>
          <w:color w:val="auto"/>
        </w:rPr>
        <w:t xml:space="preserve">1. </w:t>
      </w:r>
      <w:r w:rsidRPr="009E0C07">
        <w:rPr>
          <w:i/>
          <w:iCs/>
          <w:color w:val="auto"/>
        </w:rPr>
        <w:t>Normas generales</w:t>
      </w:r>
    </w:p>
    <w:p w14:paraId="288A76FB" w14:textId="1B4935FD" w:rsidR="00D17A51" w:rsidRDefault="008A4FE1" w:rsidP="00D17A51">
      <w:pPr>
        <w:pStyle w:val="NormalWeb"/>
        <w:jc w:val="both"/>
        <w:rPr>
          <w:sz w:val="20"/>
        </w:rPr>
      </w:pPr>
      <w:r w:rsidRPr="009E0C07">
        <w:rPr>
          <w:sz w:val="20"/>
        </w:rPr>
        <w:t>1.1 Se convocan prue</w:t>
      </w:r>
      <w:r w:rsidR="00CC5429" w:rsidRPr="009E0C07">
        <w:rPr>
          <w:sz w:val="20"/>
        </w:rPr>
        <w:t xml:space="preserve">bas selectivas </w:t>
      </w:r>
      <w:r w:rsidR="00904220" w:rsidRPr="009E0C07">
        <w:rPr>
          <w:sz w:val="20"/>
        </w:rPr>
        <w:t xml:space="preserve">de promoción interna </w:t>
      </w:r>
      <w:r w:rsidR="00CF3118">
        <w:rPr>
          <w:sz w:val="20"/>
        </w:rPr>
        <w:t xml:space="preserve">horizontal </w:t>
      </w:r>
      <w:r w:rsidR="00CC5429" w:rsidRPr="009E0C07">
        <w:rPr>
          <w:sz w:val="20"/>
        </w:rPr>
        <w:t xml:space="preserve">para cubrir </w:t>
      </w:r>
      <w:r w:rsidR="00654B4D">
        <w:rPr>
          <w:sz w:val="20"/>
        </w:rPr>
        <w:t>doce</w:t>
      </w:r>
      <w:r w:rsidRPr="009E0C07">
        <w:rPr>
          <w:sz w:val="20"/>
        </w:rPr>
        <w:t xml:space="preserve"> plazas de la Escala </w:t>
      </w:r>
      <w:r w:rsidR="006C343C">
        <w:rPr>
          <w:sz w:val="20"/>
        </w:rPr>
        <w:t xml:space="preserve">de Auxiliares </w:t>
      </w:r>
      <w:r w:rsidR="00C9281D" w:rsidRPr="009E0C07">
        <w:rPr>
          <w:sz w:val="20"/>
        </w:rPr>
        <w:t>Administrativ</w:t>
      </w:r>
      <w:r w:rsidR="006C343C">
        <w:rPr>
          <w:sz w:val="20"/>
        </w:rPr>
        <w:t>os</w:t>
      </w:r>
      <w:r w:rsidRPr="009E0C07">
        <w:rPr>
          <w:sz w:val="20"/>
        </w:rPr>
        <w:t xml:space="preserve"> de la Universidad de Extremadura, </w:t>
      </w:r>
      <w:r w:rsidR="006C343C">
        <w:rPr>
          <w:sz w:val="20"/>
        </w:rPr>
        <w:t>Subgrupo C2</w:t>
      </w:r>
      <w:r w:rsidR="00127AA7" w:rsidRPr="009E0C07">
        <w:rPr>
          <w:sz w:val="20"/>
        </w:rPr>
        <w:t xml:space="preserve">, </w:t>
      </w:r>
      <w:r w:rsidRPr="009E0C07">
        <w:rPr>
          <w:sz w:val="20"/>
        </w:rPr>
        <w:t>mediante el sistema de</w:t>
      </w:r>
      <w:r w:rsidR="00904220" w:rsidRPr="009E0C07">
        <w:rPr>
          <w:sz w:val="20"/>
        </w:rPr>
        <w:t xml:space="preserve"> concurso-oposición</w:t>
      </w:r>
      <w:r w:rsidR="008E6B68">
        <w:rPr>
          <w:sz w:val="20"/>
        </w:rPr>
        <w:t>.</w:t>
      </w:r>
    </w:p>
    <w:p w14:paraId="29957654" w14:textId="0EC70991" w:rsidR="002002C8" w:rsidRDefault="002002C8" w:rsidP="002002C8">
      <w:pPr>
        <w:widowControl/>
        <w:adjustRightInd w:val="0"/>
        <w:jc w:val="both"/>
        <w:rPr>
          <w:rFonts w:ascii="Verdana" w:hAnsi="Verdana"/>
          <w:szCs w:val="16"/>
          <w:lang w:val="es-ES"/>
        </w:rPr>
      </w:pPr>
      <w:r>
        <w:rPr>
          <w:rFonts w:ascii="Verdana" w:hAnsi="Verdana"/>
          <w:szCs w:val="16"/>
          <w:lang w:val="es-ES"/>
        </w:rPr>
        <w:t>De las doce plazas d</w:t>
      </w:r>
      <w:r w:rsidR="00EA601A">
        <w:rPr>
          <w:rFonts w:ascii="Verdana" w:hAnsi="Verdana"/>
          <w:szCs w:val="16"/>
          <w:lang w:val="es-ES"/>
        </w:rPr>
        <w:t>iez</w:t>
      </w:r>
      <w:r>
        <w:rPr>
          <w:rFonts w:ascii="Verdana" w:hAnsi="Verdana"/>
          <w:szCs w:val="16"/>
          <w:lang w:val="es-ES"/>
        </w:rPr>
        <w:t xml:space="preserve"> serán a cubrir por el turno ordinario, y la restante</w:t>
      </w:r>
      <w:r w:rsidR="00EA601A">
        <w:rPr>
          <w:rFonts w:ascii="Verdana" w:hAnsi="Verdana"/>
          <w:szCs w:val="16"/>
          <w:lang w:val="es-ES"/>
        </w:rPr>
        <w:t>s</w:t>
      </w:r>
      <w:r>
        <w:rPr>
          <w:rFonts w:ascii="Verdana" w:hAnsi="Verdana"/>
          <w:szCs w:val="16"/>
          <w:lang w:val="es-ES"/>
        </w:rPr>
        <w:t xml:space="preserve"> para ser cubiertas por personas con discapacidad con grado de minusvalía igual o superior al 33 por 100.</w:t>
      </w:r>
    </w:p>
    <w:p w14:paraId="65E94570" w14:textId="77777777" w:rsidR="002002C8" w:rsidRDefault="002002C8" w:rsidP="002002C8">
      <w:pPr>
        <w:widowControl/>
        <w:adjustRightInd w:val="0"/>
        <w:jc w:val="both"/>
        <w:rPr>
          <w:rFonts w:ascii="Verdana" w:hAnsi="Verdana"/>
          <w:szCs w:val="16"/>
          <w:lang w:val="es-ES"/>
        </w:rPr>
      </w:pPr>
    </w:p>
    <w:p w14:paraId="4119BA1F" w14:textId="77777777" w:rsidR="002002C8" w:rsidRDefault="002002C8" w:rsidP="002002C8">
      <w:pPr>
        <w:widowControl/>
        <w:adjustRightInd w:val="0"/>
        <w:jc w:val="both"/>
        <w:rPr>
          <w:rFonts w:ascii="Verdana" w:hAnsi="Verdana"/>
          <w:szCs w:val="16"/>
          <w:lang w:val="es-ES"/>
        </w:rPr>
      </w:pPr>
      <w:r>
        <w:rPr>
          <w:rFonts w:ascii="Verdana" w:hAnsi="Verdana"/>
          <w:szCs w:val="16"/>
          <w:lang w:val="es-ES"/>
        </w:rPr>
        <w:t>Las plazas que queden vacantes del turno de discapacidad se acumularán a las convocadas para el turno ordinario.</w:t>
      </w:r>
    </w:p>
    <w:p w14:paraId="13060856" w14:textId="77777777" w:rsidR="002002C8" w:rsidRDefault="002002C8" w:rsidP="002002C8">
      <w:pPr>
        <w:widowControl/>
        <w:adjustRightInd w:val="0"/>
        <w:jc w:val="both"/>
        <w:rPr>
          <w:rFonts w:ascii="Verdana" w:hAnsi="Verdana"/>
          <w:szCs w:val="16"/>
          <w:lang w:val="es-ES"/>
        </w:rPr>
      </w:pPr>
    </w:p>
    <w:p w14:paraId="697A933F" w14:textId="77777777" w:rsidR="002002C8" w:rsidRDefault="002002C8" w:rsidP="002002C8">
      <w:pPr>
        <w:widowControl/>
        <w:adjustRightInd w:val="0"/>
        <w:jc w:val="both"/>
      </w:pPr>
      <w:r>
        <w:rPr>
          <w:rFonts w:ascii="Verdana" w:hAnsi="Verdana"/>
          <w:szCs w:val="16"/>
          <w:lang w:val="es-ES"/>
        </w:rPr>
        <w:t xml:space="preserve">Los aspirantes sólo podrán participar en uno de los turnos citados (turno ordinario o reserva de </w:t>
      </w:r>
      <w:r>
        <w:rPr>
          <w:rFonts w:ascii="Verdana" w:hAnsi="Verdana"/>
          <w:lang w:val="es-ES"/>
        </w:rPr>
        <w:t>personas con discapacidad).</w:t>
      </w:r>
    </w:p>
    <w:p w14:paraId="0D7DAB6C" w14:textId="073117EB" w:rsidR="003855DA" w:rsidRPr="009E0C07" w:rsidRDefault="00FF52F9" w:rsidP="00654B4D">
      <w:pPr>
        <w:pStyle w:val="NormalWeb"/>
        <w:jc w:val="both"/>
      </w:pPr>
      <w:r w:rsidRPr="00057AB6">
        <w:rPr>
          <w:sz w:val="20"/>
        </w:rPr>
        <w:t xml:space="preserve">1.2. </w:t>
      </w:r>
      <w:r w:rsidR="00654B4D" w:rsidRPr="00C251F5">
        <w:rPr>
          <w:sz w:val="20"/>
        </w:rPr>
        <w:t>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654B4D">
        <w:rPr>
          <w:sz w:val="20"/>
        </w:rPr>
        <w:t>I</w:t>
      </w:r>
      <w:r w:rsidR="00654B4D" w:rsidRPr="00C251F5">
        <w:rPr>
          <w:sz w:val="20"/>
        </w:rPr>
        <w:t xml:space="preserve"> Acuerdo Regulador de las condiciones de trabajo del personal funcionario de administración y Servicios de la Universidad de Extremadura aprobado por el Consejo de Gobierno de </w:t>
      </w:r>
      <w:r w:rsidR="00654B4D">
        <w:rPr>
          <w:sz w:val="20"/>
        </w:rPr>
        <w:t>17 de diciembre de 2020</w:t>
      </w:r>
      <w:r w:rsidR="00654B4D" w:rsidRPr="00C251F5">
        <w:rPr>
          <w:sz w:val="20"/>
        </w:rPr>
        <w:t xml:space="preserve">;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generales recogidas en la Resolución de 19 de julio de 2007 y publicadas en el Diario Oficial de Extremadura de 31 de julio de 2007, modificadas por Resolución de 9 de noviembre de 2017 (Diario Oficial de Extremadura de 22 de noviembre de 2017), por Resolución de 19 </w:t>
      </w:r>
      <w:r w:rsidR="00654B4D">
        <w:rPr>
          <w:sz w:val="20"/>
        </w:rPr>
        <w:t xml:space="preserve">de julio de 2019 </w:t>
      </w:r>
      <w:r w:rsidR="00654B4D" w:rsidRPr="00C251F5">
        <w:rPr>
          <w:sz w:val="20"/>
        </w:rPr>
        <w:t xml:space="preserve">(Diario Oficial de Extremadura de 1 de agosto de </w:t>
      </w:r>
      <w:r w:rsidR="00654B4D" w:rsidRPr="00C251F5">
        <w:rPr>
          <w:sz w:val="20"/>
        </w:rPr>
        <w:lastRenderedPageBreak/>
        <w:t>2019) y por</w:t>
      </w:r>
      <w:r w:rsidR="00654B4D" w:rsidRPr="001E64E3">
        <w:rPr>
          <w:sz w:val="20"/>
        </w:rPr>
        <w:t xml:space="preserve"> Resolución de 1 de julio de 2020 (Diario Oficial </w:t>
      </w:r>
      <w:r w:rsidR="00654B4D">
        <w:rPr>
          <w:sz w:val="20"/>
        </w:rPr>
        <w:t xml:space="preserve">de Extremadura </w:t>
      </w:r>
      <w:r w:rsidR="00654B4D" w:rsidRPr="001E64E3">
        <w:rPr>
          <w:sz w:val="20"/>
        </w:rPr>
        <w:t>de 8 de julio de 2020); lo dispuesto en la presen</w:t>
      </w:r>
      <w:r w:rsidR="00654B4D" w:rsidRPr="00C251F5">
        <w:rPr>
          <w:sz w:val="20"/>
        </w:rPr>
        <w:t>te convocatoria y el resto de la normativa vigente en la materia.</w:t>
      </w:r>
    </w:p>
    <w:p w14:paraId="29260156" w14:textId="77777777" w:rsidR="00673A47" w:rsidRPr="009E0C07" w:rsidRDefault="00673A47" w:rsidP="00673A47">
      <w:pPr>
        <w:pStyle w:val="Ttulo3"/>
        <w:jc w:val="center"/>
        <w:rPr>
          <w:color w:val="auto"/>
        </w:rPr>
      </w:pPr>
      <w:r w:rsidRPr="009E0C07">
        <w:rPr>
          <w:color w:val="auto"/>
        </w:rPr>
        <w:t xml:space="preserve">2. </w:t>
      </w:r>
      <w:r w:rsidRPr="009E0C07">
        <w:rPr>
          <w:i/>
          <w:iCs/>
          <w:color w:val="auto"/>
        </w:rPr>
        <w:t>Requisitos de los aspirantes</w:t>
      </w:r>
    </w:p>
    <w:p w14:paraId="320E1570" w14:textId="77777777" w:rsidR="00673A47" w:rsidRPr="009E0C07" w:rsidRDefault="00673A47" w:rsidP="00673A47">
      <w:pPr>
        <w:pStyle w:val="NormalWeb"/>
        <w:jc w:val="both"/>
        <w:rPr>
          <w:sz w:val="20"/>
        </w:rPr>
      </w:pPr>
      <w:r w:rsidRPr="009E0C07">
        <w:rPr>
          <w:sz w:val="20"/>
        </w:rPr>
        <w:t>2.1. Para ser admitido a la realización de estas pruebas selectivas, los aspirantes deberán reunir los siguientes requisitos:</w:t>
      </w:r>
    </w:p>
    <w:p w14:paraId="2989DF84" w14:textId="5A0D10DC" w:rsidR="00132E85" w:rsidRDefault="00673A47" w:rsidP="00673A47">
      <w:pPr>
        <w:pStyle w:val="NormalWeb"/>
        <w:jc w:val="both"/>
        <w:rPr>
          <w:sz w:val="20"/>
        </w:rPr>
      </w:pPr>
      <w:r w:rsidRPr="009E0C07">
        <w:rPr>
          <w:sz w:val="20"/>
        </w:rPr>
        <w:t>a</w:t>
      </w:r>
      <w:r w:rsidR="00CF3118">
        <w:rPr>
          <w:sz w:val="20"/>
        </w:rPr>
        <w:t>)</w:t>
      </w:r>
      <w:r w:rsidR="00CF3118" w:rsidRPr="00CF3118">
        <w:rPr>
          <w:sz w:val="20"/>
        </w:rPr>
        <w:t xml:space="preserve"> </w:t>
      </w:r>
      <w:r w:rsidR="00CF3118" w:rsidRPr="00DC73D9">
        <w:rPr>
          <w:sz w:val="20"/>
        </w:rPr>
        <w:t>Poseer el título de Graduado en Educación secundaria obligatoria, Graduado Escolar, Formación Profesional de Primer Grado o equivalente. En el caso de titulaciones obtenidas en el extranjero deberá estarse en posesión de la credencial que acr</w:t>
      </w:r>
      <w:r w:rsidR="00CF3118">
        <w:rPr>
          <w:sz w:val="20"/>
        </w:rPr>
        <w:t>edite su homologación en E</w:t>
      </w:r>
      <w:r w:rsidR="00132E85">
        <w:rPr>
          <w:sz w:val="20"/>
        </w:rPr>
        <w:t>s</w:t>
      </w:r>
      <w:r w:rsidR="00CF3118">
        <w:rPr>
          <w:sz w:val="20"/>
        </w:rPr>
        <w:t>paña</w:t>
      </w:r>
      <w:r w:rsidR="00C9281D" w:rsidRPr="009E0C07">
        <w:rPr>
          <w:sz w:val="20"/>
        </w:rPr>
        <w:t>.</w:t>
      </w:r>
    </w:p>
    <w:p w14:paraId="35C5E324" w14:textId="77777777" w:rsidR="00673A47" w:rsidRPr="009E0C07" w:rsidRDefault="00673A47" w:rsidP="00673A47">
      <w:pPr>
        <w:pStyle w:val="NormalWeb"/>
        <w:jc w:val="both"/>
        <w:rPr>
          <w:sz w:val="20"/>
        </w:rPr>
      </w:pPr>
      <w:r w:rsidRPr="009E0C07">
        <w:rPr>
          <w:sz w:val="20"/>
        </w:rPr>
        <w:t xml:space="preserve">b) Pertenecer como funcionario de carrera a </w:t>
      </w:r>
      <w:r w:rsidR="00CF3118">
        <w:rPr>
          <w:sz w:val="20"/>
        </w:rPr>
        <w:t>la Escala de Auxiliares de Servicios de la Universidad de Extremadura, Subg</w:t>
      </w:r>
      <w:r w:rsidRPr="009E0C07">
        <w:rPr>
          <w:sz w:val="20"/>
        </w:rPr>
        <w:t xml:space="preserve">rupo </w:t>
      </w:r>
      <w:r w:rsidR="00625CAA" w:rsidRPr="009E0C07">
        <w:rPr>
          <w:sz w:val="20"/>
        </w:rPr>
        <w:t>C2</w:t>
      </w:r>
      <w:r w:rsidRPr="009E0C07">
        <w:rPr>
          <w:sz w:val="20"/>
        </w:rPr>
        <w:t>, y tener destino definitivo en la Universidad de Extremadura.</w:t>
      </w:r>
    </w:p>
    <w:p w14:paraId="03A7B971" w14:textId="77777777" w:rsidR="00673A47" w:rsidRPr="009E0C07" w:rsidRDefault="00673A47" w:rsidP="00673A47">
      <w:pPr>
        <w:pStyle w:val="Textoindependiente"/>
        <w:rPr>
          <w:b w:val="0"/>
          <w:bCs w:val="0"/>
        </w:rPr>
      </w:pPr>
      <w:r w:rsidRPr="009E0C07">
        <w:rPr>
          <w:b w:val="0"/>
          <w:bCs w:val="0"/>
        </w:rPr>
        <w:t xml:space="preserve">c) Poseer una antigüedad </w:t>
      </w:r>
      <w:r w:rsidR="00127AA7" w:rsidRPr="009E0C07">
        <w:rPr>
          <w:b w:val="0"/>
          <w:bCs w:val="0"/>
        </w:rPr>
        <w:t xml:space="preserve">como funcionario de carrera </w:t>
      </w:r>
      <w:r w:rsidRPr="009E0C07">
        <w:rPr>
          <w:b w:val="0"/>
          <w:bCs w:val="0"/>
        </w:rPr>
        <w:t>de al menos dos años de servicio activo en el Subgrupo</w:t>
      </w:r>
      <w:r w:rsidR="00E51891" w:rsidRPr="009E0C07">
        <w:rPr>
          <w:b w:val="0"/>
          <w:bCs w:val="0"/>
        </w:rPr>
        <w:t xml:space="preserve"> citado. </w:t>
      </w:r>
    </w:p>
    <w:p w14:paraId="5481E3F7" w14:textId="77777777" w:rsidR="00673A47" w:rsidRPr="009E0C07" w:rsidRDefault="00E51891" w:rsidP="00673A47">
      <w:pPr>
        <w:pStyle w:val="NormalWeb"/>
        <w:jc w:val="both"/>
        <w:rPr>
          <w:sz w:val="20"/>
        </w:rPr>
      </w:pPr>
      <w:r w:rsidRPr="009E0C07">
        <w:rPr>
          <w:sz w:val="20"/>
        </w:rPr>
        <w:t xml:space="preserve">2.2. </w:t>
      </w:r>
      <w:r w:rsidR="00673A47" w:rsidRPr="009E0C07">
        <w:rPr>
          <w:sz w:val="20"/>
        </w:rPr>
        <w:t>Todos los requisitos enumerados en esta base deberán poseerse en el último día del plazo de presentación de solicitudes y mantenerse hasta el momento de la toma de posesión como funcionario de carrera.</w:t>
      </w:r>
    </w:p>
    <w:p w14:paraId="16135240" w14:textId="77777777" w:rsidR="00E51891" w:rsidRPr="009E0C07" w:rsidRDefault="00E51891" w:rsidP="00E51891">
      <w:pPr>
        <w:pStyle w:val="Ttulo3"/>
        <w:jc w:val="center"/>
        <w:rPr>
          <w:color w:val="auto"/>
        </w:rPr>
      </w:pPr>
      <w:r w:rsidRPr="009E0C07">
        <w:rPr>
          <w:color w:val="auto"/>
        </w:rPr>
        <w:t xml:space="preserve">3. </w:t>
      </w:r>
      <w:r w:rsidRPr="009E0C07">
        <w:rPr>
          <w:i/>
          <w:iCs/>
          <w:color w:val="auto"/>
        </w:rPr>
        <w:t>Solicitudes</w:t>
      </w:r>
    </w:p>
    <w:p w14:paraId="450AC192"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w:t>
      </w:r>
      <w:r>
        <w:rPr>
          <w:rFonts w:ascii="Verdana" w:hAnsi="Verdana"/>
          <w:szCs w:val="22"/>
          <w:lang w:val="es-MX"/>
        </w:rPr>
        <w:t>ncia que será facilitada gratui</w:t>
      </w:r>
      <w:r w:rsidRPr="00057AB6">
        <w:rPr>
          <w:rFonts w:ascii="Verdana" w:hAnsi="Verdana"/>
          <w:szCs w:val="22"/>
          <w:lang w:val="es-MX"/>
        </w:rPr>
        <w:t>tamente en el Registro General de esta Universidad (Avda. de Elvas, s/n., 060</w:t>
      </w:r>
      <w:r>
        <w:rPr>
          <w:rFonts w:ascii="Verdana" w:hAnsi="Verdana"/>
          <w:szCs w:val="22"/>
          <w:lang w:val="es-MX"/>
        </w:rPr>
        <w:t>06</w:t>
      </w:r>
      <w:r w:rsidRPr="00057AB6">
        <w:rPr>
          <w:rFonts w:ascii="Verdana" w:hAnsi="Verdana"/>
          <w:szCs w:val="22"/>
          <w:lang w:val="es-MX"/>
        </w:rPr>
        <w:t xml:space="preserve"> -Badajoz-; y Plaza de los Caldereros, 2, 100</w:t>
      </w:r>
      <w:r>
        <w:rPr>
          <w:rFonts w:ascii="Verdana" w:hAnsi="Verdana"/>
          <w:szCs w:val="22"/>
          <w:lang w:val="es-MX"/>
        </w:rPr>
        <w:t xml:space="preserve">03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48B0CC90" w14:textId="77777777" w:rsidR="00E72959" w:rsidRPr="009E0C07"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41A497F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6265B40B"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3.2. Los aspirantes deberán presentar cuanta documentación estimen oportuna para la valoración de sus méritos personales en la fase de concurso.</w:t>
      </w:r>
      <w:r w:rsidRPr="00057AB6">
        <w:t xml:space="preserve"> </w:t>
      </w:r>
    </w:p>
    <w:p w14:paraId="72B8EC6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510BAC"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w:t>
      </w:r>
      <w:r>
        <w:rPr>
          <w:rFonts w:ascii="Verdana" w:hAnsi="Verdana"/>
        </w:rPr>
        <w:t xml:space="preserve"> en materia de Recursos Humanos </w:t>
      </w:r>
      <w:r w:rsidRPr="00057AB6">
        <w:rPr>
          <w:rFonts w:ascii="Verdana" w:hAnsi="Verdana"/>
        </w:rPr>
        <w:t>referente a los datos y servicios prestados que consten fehacientemente acreditados en sus expedientes personales.</w:t>
      </w:r>
    </w:p>
    <w:p w14:paraId="2F39956F" w14:textId="77777777" w:rsidR="00E72959" w:rsidRPr="00057AB6" w:rsidRDefault="00E72959" w:rsidP="00E72959">
      <w:pPr>
        <w:pStyle w:val="NormalWeb"/>
        <w:jc w:val="both"/>
        <w:rPr>
          <w:sz w:val="20"/>
        </w:rPr>
      </w:pPr>
      <w:r w:rsidRPr="00057AB6">
        <w:rPr>
          <w:sz w:val="20"/>
        </w:rPr>
        <w:t>3.3. En la tramitación de sus solicitudes, los aspirantes tendrán en cuenta lo siguiente:</w:t>
      </w:r>
    </w:p>
    <w:p w14:paraId="4F2695E5" w14:textId="77777777" w:rsidR="00E72959" w:rsidRPr="00057AB6" w:rsidRDefault="00E72959" w:rsidP="00E72959">
      <w:pPr>
        <w:pStyle w:val="NormalWeb"/>
        <w:numPr>
          <w:ilvl w:val="0"/>
          <w:numId w:val="5"/>
        </w:numPr>
        <w:jc w:val="both"/>
        <w:rPr>
          <w:sz w:val="20"/>
        </w:rPr>
      </w:pPr>
      <w:r w:rsidRPr="00057AB6">
        <w:rPr>
          <w:sz w:val="20"/>
        </w:rPr>
        <w:t xml:space="preserve">Las solicitudes se dirigirán al Sr. Rector Magfco. de la Universidad de Extremadura. </w:t>
      </w:r>
    </w:p>
    <w:p w14:paraId="1651527A" w14:textId="77777777" w:rsidR="00E72959" w:rsidRPr="00057AB6" w:rsidRDefault="00E72959" w:rsidP="00E72959">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Avda. de Elvas, s/n., 060</w:t>
      </w:r>
      <w:r>
        <w:rPr>
          <w:sz w:val="20"/>
          <w:szCs w:val="22"/>
          <w:lang w:val="es-MX"/>
        </w:rPr>
        <w:t>06</w:t>
      </w:r>
      <w:r w:rsidRPr="00057AB6">
        <w:rPr>
          <w:sz w:val="20"/>
          <w:szCs w:val="22"/>
          <w:lang w:val="es-MX"/>
        </w:rPr>
        <w:t xml:space="preserve"> -Badajoz-; y Plaza de los Caldereros, 2, 100</w:t>
      </w:r>
      <w:r>
        <w:rPr>
          <w:sz w:val="20"/>
          <w:szCs w:val="22"/>
          <w:lang w:val="es-MX"/>
        </w:rPr>
        <w:t>03</w:t>
      </w:r>
      <w:r w:rsidRPr="00057AB6">
        <w:rPr>
          <w:sz w:val="20"/>
          <w:szCs w:val="22"/>
          <w:lang w:val="es-MX"/>
        </w:rPr>
        <w:t xml:space="preserve"> -Cáceres-, o en cualquiera de los centros de la Universidad de Extremadura</w:t>
      </w:r>
      <w:r w:rsidRPr="00057AB6">
        <w:rPr>
          <w:sz w:val="20"/>
        </w:rPr>
        <w:t xml:space="preserve">) o en la forma establecida en el artículo </w:t>
      </w:r>
      <w:r>
        <w:rPr>
          <w:sz w:val="20"/>
        </w:rPr>
        <w:t>16.4 de la Ley 39/2015, de 1 de octubre, de Procedimiento Administrativo Común de las Administraciones Públicas, en concordancia con lo establecido en la Disposición Transitoria 2ª de la mencionada Ley</w:t>
      </w:r>
      <w:r w:rsidRPr="00057AB6">
        <w:rPr>
          <w:sz w:val="20"/>
        </w:rPr>
        <w:t>.</w:t>
      </w:r>
    </w:p>
    <w:p w14:paraId="48D5D575" w14:textId="77777777" w:rsidR="00E72959" w:rsidRPr="00057AB6" w:rsidRDefault="00E72959" w:rsidP="00E72959">
      <w:pPr>
        <w:pStyle w:val="NormalWeb"/>
        <w:numPr>
          <w:ilvl w:val="0"/>
          <w:numId w:val="5"/>
        </w:numPr>
        <w:jc w:val="both"/>
        <w:rPr>
          <w:sz w:val="20"/>
        </w:rPr>
      </w:pPr>
      <w:r w:rsidRPr="00057AB6">
        <w:rPr>
          <w:sz w:val="20"/>
        </w:rPr>
        <w:lastRenderedPageBreak/>
        <w:t>El plazo de presentación de solicitudes será de veinte días naturales a partir del siguiente al de la publicación de esta convocatoria en el Diario Oficial de Extremadura.</w:t>
      </w:r>
    </w:p>
    <w:p w14:paraId="58F9456A" w14:textId="65E9C9A8" w:rsidR="008364C5" w:rsidRPr="009E0C07" w:rsidRDefault="008364C5" w:rsidP="008364C5">
      <w:pPr>
        <w:pStyle w:val="NormalWeb"/>
        <w:jc w:val="both"/>
        <w:rPr>
          <w:sz w:val="20"/>
        </w:rPr>
      </w:pPr>
      <w:r w:rsidRPr="009E0C07">
        <w:rPr>
          <w:sz w:val="20"/>
        </w:rPr>
        <w:t>3.4. Los aspirantes deberán observar las siguientes instrucciones en el cumplimiento de su solicitud:</w:t>
      </w:r>
    </w:p>
    <w:p w14:paraId="6DE8D9EF" w14:textId="65F10B83" w:rsidR="008364C5" w:rsidRPr="009E0C07" w:rsidRDefault="008364C5" w:rsidP="008364C5">
      <w:pPr>
        <w:pStyle w:val="NormalWeb"/>
        <w:jc w:val="both"/>
        <w:rPr>
          <w:sz w:val="20"/>
        </w:rPr>
      </w:pPr>
      <w:r w:rsidRPr="009E0C07">
        <w:rPr>
          <w:sz w:val="20"/>
        </w:rPr>
        <w:t>a) En el recuadro de la solicitud destinado a “Escala”, los solicitantes indicarán la referida a la presente convocatoria: “</w:t>
      </w:r>
      <w:r w:rsidR="00CF3118">
        <w:rPr>
          <w:sz w:val="20"/>
        </w:rPr>
        <w:t>Auxiliares</w:t>
      </w:r>
      <w:r w:rsidR="00E72959">
        <w:rPr>
          <w:sz w:val="20"/>
        </w:rPr>
        <w:t xml:space="preserve"> Ad</w:t>
      </w:r>
      <w:r w:rsidR="002002C8">
        <w:rPr>
          <w:sz w:val="20"/>
        </w:rPr>
        <w:t>ministrativo</w:t>
      </w:r>
      <w:r w:rsidRPr="009E0C07">
        <w:rPr>
          <w:sz w:val="20"/>
        </w:rPr>
        <w:t>”.</w:t>
      </w:r>
    </w:p>
    <w:p w14:paraId="18FD8B48" w14:textId="77777777" w:rsidR="008364C5" w:rsidRPr="009E0C07" w:rsidRDefault="008364C5" w:rsidP="008364C5">
      <w:pPr>
        <w:pStyle w:val="NormalWeb"/>
        <w:jc w:val="both"/>
        <w:rPr>
          <w:sz w:val="20"/>
        </w:rPr>
      </w:pPr>
      <w:r w:rsidRPr="009E0C07">
        <w:rPr>
          <w:sz w:val="20"/>
        </w:rPr>
        <w:t>b) En el recuadro destinado a forma de acceso, los solicitantes indicarán “promoción interna</w:t>
      </w:r>
      <w:r w:rsidR="00CF3118">
        <w:rPr>
          <w:sz w:val="20"/>
        </w:rPr>
        <w:t xml:space="preserve"> horizontal</w:t>
      </w:r>
      <w:r w:rsidRPr="009E0C07">
        <w:rPr>
          <w:sz w:val="20"/>
        </w:rPr>
        <w:t>”.</w:t>
      </w:r>
    </w:p>
    <w:p w14:paraId="51D4FA89" w14:textId="77777777" w:rsidR="00907467" w:rsidRPr="00057AB6" w:rsidRDefault="00907467" w:rsidP="00907467">
      <w:pPr>
        <w:pStyle w:val="NormalWeb"/>
        <w:jc w:val="both"/>
        <w:rPr>
          <w:sz w:val="20"/>
        </w:rPr>
      </w:pPr>
      <w:r w:rsidRPr="00057AB6">
        <w:rPr>
          <w:sz w:val="20"/>
        </w:rPr>
        <w:t xml:space="preserve">3.5. Aquellos aspirantes que precisen adaptaciones de tiempo o medios para la realización de las pruebas selectivas, además de indicarlo en el apartado correspondiente de la solicitud, deberán presentar dentro del plazo referido en la base 3.3 c) de las presentes bases, escrito en el que soliciten el tipo de adaptación que necesiten, así como </w:t>
      </w:r>
      <w:r>
        <w:rPr>
          <w:sz w:val="20"/>
        </w:rPr>
        <w:t xml:space="preserve">resolución o </w:t>
      </w:r>
      <w:r w:rsidRPr="00057AB6">
        <w:rPr>
          <w:sz w:val="20"/>
        </w:rPr>
        <w:t>certificado acreditativo de la discapacidad</w:t>
      </w:r>
      <w:r>
        <w:rPr>
          <w:sz w:val="20"/>
        </w:rPr>
        <w:t xml:space="preserve"> expedido por el Servicio Extremeño de Promoción de la Autonomía y Atención a la Dependencia (SEPAD)</w:t>
      </w:r>
      <w:r w:rsidRPr="00057AB6">
        <w:rPr>
          <w:sz w:val="20"/>
        </w:rPr>
        <w:t xml:space="preserve">. El Tribunal podrá recabar informe y, en su caso, la colaboración de los órganos competentes de </w:t>
      </w:r>
      <w:smartTag w:uri="urn:schemas-microsoft-com:office:smarttags" w:element="PersonName">
        <w:smartTagPr>
          <w:attr w:name="ProductID" w:val="la Comunidad Aut￳noma"/>
        </w:smartTagPr>
        <w:r w:rsidRPr="00057AB6">
          <w:rPr>
            <w:sz w:val="20"/>
          </w:rPr>
          <w:t>la Comunidad Autónoma</w:t>
        </w:r>
      </w:smartTag>
      <w:r w:rsidRPr="00057AB6">
        <w:rPr>
          <w:sz w:val="20"/>
        </w:rPr>
        <w:t xml:space="preserve"> de Extremadura.</w:t>
      </w:r>
    </w:p>
    <w:p w14:paraId="729C2824"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6</w:t>
      </w:r>
      <w:r w:rsidR="008364C5" w:rsidRPr="009E0C07">
        <w:rPr>
          <w:sz w:val="20"/>
        </w:rPr>
        <w:t>. Los errores de hecho que pudieran advertirse podrán subsanarse en cualquier momento, de oficio o a petición del interesado.</w:t>
      </w:r>
    </w:p>
    <w:p w14:paraId="6BBCED21"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7</w:t>
      </w:r>
      <w:r w:rsidR="008364C5" w:rsidRPr="009E0C07">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49E1F529" w14:textId="77777777" w:rsidR="00A45B3C" w:rsidRPr="009E0C07" w:rsidRDefault="00A45B3C" w:rsidP="00A45B3C">
      <w:pPr>
        <w:pStyle w:val="Ttulo3"/>
        <w:jc w:val="center"/>
        <w:rPr>
          <w:color w:val="auto"/>
        </w:rPr>
      </w:pPr>
      <w:r w:rsidRPr="009E0C07">
        <w:rPr>
          <w:color w:val="auto"/>
        </w:rPr>
        <w:t xml:space="preserve">4. </w:t>
      </w:r>
      <w:r w:rsidRPr="009E0C07">
        <w:rPr>
          <w:i/>
          <w:iCs/>
          <w:color w:val="auto"/>
        </w:rPr>
        <w:t>Admisión de aspirantes</w:t>
      </w:r>
      <w:r w:rsidRPr="009E0C07">
        <w:rPr>
          <w:color w:val="auto"/>
        </w:rPr>
        <w:t>.</w:t>
      </w:r>
    </w:p>
    <w:p w14:paraId="0091B875" w14:textId="77777777" w:rsidR="00E72959" w:rsidRPr="00057AB6" w:rsidRDefault="00E72959" w:rsidP="00E72959">
      <w:pPr>
        <w:pStyle w:val="NormalWeb"/>
        <w:jc w:val="both"/>
        <w:rPr>
          <w:sz w:val="20"/>
        </w:rPr>
      </w:pPr>
      <w:r w:rsidRPr="00057AB6">
        <w:rPr>
          <w:sz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715E1015" w14:textId="77777777" w:rsidR="00E72959" w:rsidRPr="00057AB6" w:rsidRDefault="00E72959" w:rsidP="00E72959">
      <w:pPr>
        <w:pStyle w:val="NormalWeb"/>
        <w:jc w:val="both"/>
        <w:rPr>
          <w:sz w:val="20"/>
        </w:rPr>
      </w:pPr>
      <w:r w:rsidRPr="00057AB6">
        <w:rPr>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409BDC95" w14:textId="77777777" w:rsidR="00E72959" w:rsidRPr="00057AB6" w:rsidRDefault="00E72959" w:rsidP="00E72959">
      <w:pPr>
        <w:pStyle w:val="NormalWeb"/>
        <w:jc w:val="both"/>
        <w:rPr>
          <w:sz w:val="20"/>
        </w:rPr>
      </w:pPr>
      <w:r w:rsidRPr="00057AB6">
        <w:rPr>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366A152C" w14:textId="77777777" w:rsidR="00E72959" w:rsidRPr="00057AB6" w:rsidRDefault="00E72959" w:rsidP="00E72959">
      <w:pPr>
        <w:pStyle w:val="NormalWeb"/>
        <w:jc w:val="both"/>
        <w:rPr>
          <w:sz w:val="20"/>
        </w:rPr>
      </w:pPr>
      <w:r w:rsidRPr="00057AB6">
        <w:rPr>
          <w:sz w:val="20"/>
        </w:rPr>
        <w:t xml:space="preserve">4.3. En el término de quince días desde que termine el plazo de subsanación de errores, la Gerencia publicará en el Diario Oficial de Extremadura, la resolución por la que se eleve a </w:t>
      </w:r>
      <w:r w:rsidRPr="00057AB6">
        <w:rPr>
          <w:sz w:val="20"/>
        </w:rPr>
        <w:lastRenderedPageBreak/>
        <w:t>definitivas las listas de admitidos y excluidos. En la misma se determinará el lugar y fecha del comienzo de los ejercicios y, en su caso, orden de actuación de los aspirantes.</w:t>
      </w:r>
    </w:p>
    <w:p w14:paraId="1EADFBB7" w14:textId="77777777" w:rsidR="00E72959" w:rsidRPr="00E72959" w:rsidRDefault="00E72959" w:rsidP="00E72959">
      <w:pPr>
        <w:pStyle w:val="Ttulo3"/>
        <w:jc w:val="both"/>
        <w:rPr>
          <w:b w:val="0"/>
          <w:bCs w:val="0"/>
          <w:color w:val="auto"/>
          <w:szCs w:val="16"/>
        </w:rPr>
      </w:pPr>
      <w:r w:rsidRPr="00E72959">
        <w:rPr>
          <w:b w:val="0"/>
          <w:bCs w:val="0"/>
          <w:color w:val="auto"/>
          <w:szCs w:val="16"/>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57048587" w14:textId="27F93689" w:rsidR="00A45B3C" w:rsidRPr="009E0C07" w:rsidRDefault="00A45B3C" w:rsidP="00E72959">
      <w:pPr>
        <w:pStyle w:val="Ttulo3"/>
        <w:jc w:val="center"/>
        <w:rPr>
          <w:color w:val="auto"/>
        </w:rPr>
      </w:pPr>
      <w:r w:rsidRPr="009E0C07">
        <w:rPr>
          <w:color w:val="auto"/>
        </w:rPr>
        <w:t xml:space="preserve">5. </w:t>
      </w:r>
      <w:r w:rsidRPr="009E0C07">
        <w:rPr>
          <w:i/>
          <w:iCs/>
          <w:color w:val="auto"/>
        </w:rPr>
        <w:t>Tribunal Calificador</w:t>
      </w:r>
    </w:p>
    <w:p w14:paraId="63757E6B" w14:textId="39DD9E17" w:rsidR="004E4BBC" w:rsidRPr="00057AB6" w:rsidRDefault="004E4BBC" w:rsidP="004E4BBC">
      <w:pPr>
        <w:pStyle w:val="NormalWeb"/>
        <w:jc w:val="both"/>
        <w:rPr>
          <w:sz w:val="20"/>
        </w:rPr>
      </w:pPr>
      <w:r w:rsidRPr="00057AB6">
        <w:rPr>
          <w:sz w:val="20"/>
        </w:rPr>
        <w:t>5.1. El Tribunal calificador de estas pruebas es el que figura como Anexo II</w:t>
      </w:r>
      <w:r w:rsidR="00582319">
        <w:rPr>
          <w:sz w:val="20"/>
        </w:rPr>
        <w:t>I</w:t>
      </w:r>
      <w:r w:rsidRPr="00057AB6">
        <w:rPr>
          <w:sz w:val="20"/>
        </w:rPr>
        <w:t xml:space="preserve"> a esta convocatoria. </w:t>
      </w:r>
    </w:p>
    <w:p w14:paraId="2D7FBDB1" w14:textId="77777777" w:rsidR="004E4BBC" w:rsidRPr="00303877" w:rsidRDefault="004E4BBC" w:rsidP="004E4BBC">
      <w:pPr>
        <w:pStyle w:val="NormalWeb"/>
        <w:jc w:val="both"/>
        <w:rPr>
          <w:color w:val="000000" w:themeColor="text1"/>
          <w:sz w:val="20"/>
        </w:rPr>
      </w:pPr>
      <w:r w:rsidRPr="00057AB6">
        <w:rPr>
          <w:sz w:val="20"/>
        </w:rPr>
        <w:t xml:space="preserve">5.2. </w:t>
      </w:r>
      <w:r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189CFB95" w14:textId="77777777" w:rsidR="004E4BBC" w:rsidRPr="00303877" w:rsidRDefault="004E4BBC" w:rsidP="004E4BBC">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96C3328" w14:textId="77777777" w:rsidR="004E4BBC" w:rsidRPr="00303877" w:rsidRDefault="004E4BBC" w:rsidP="004E4BBC">
      <w:pPr>
        <w:pStyle w:val="NormalWeb"/>
        <w:jc w:val="both"/>
        <w:rPr>
          <w:color w:val="000000" w:themeColor="text1"/>
          <w:sz w:val="20"/>
        </w:rPr>
      </w:pPr>
      <w:r w:rsidRPr="00303877">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6F36FEE" w14:textId="77777777" w:rsidR="004E4BBC" w:rsidRPr="00303877" w:rsidRDefault="004E4BBC" w:rsidP="004E4BBC">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6419D49A" w14:textId="77777777" w:rsidR="004E4BBC" w:rsidRPr="00303877" w:rsidRDefault="004E4BBC" w:rsidP="004E4BBC">
      <w:pPr>
        <w:pStyle w:val="NormalWeb"/>
        <w:jc w:val="both"/>
        <w:rPr>
          <w:color w:val="000000" w:themeColor="text1"/>
          <w:sz w:val="20"/>
        </w:rPr>
      </w:pPr>
      <w:r w:rsidRPr="00303877">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4DFDFB4D" w14:textId="77777777" w:rsidR="004E4BBC" w:rsidRPr="00303877" w:rsidRDefault="004E4BBC" w:rsidP="004E4BBC">
      <w:pPr>
        <w:pStyle w:val="NormalWeb"/>
        <w:jc w:val="both"/>
        <w:rPr>
          <w:color w:val="000000" w:themeColor="text1"/>
          <w:sz w:val="20"/>
        </w:rPr>
      </w:pPr>
      <w:r w:rsidRPr="00303877">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239E8D45" w14:textId="77777777" w:rsidR="004E4BBC" w:rsidRPr="00303877" w:rsidRDefault="004E4BBC" w:rsidP="004E4BBC">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149E50CF" w14:textId="77777777" w:rsidR="004E4BBC" w:rsidRPr="00303877" w:rsidRDefault="004E4BBC" w:rsidP="004E4BBC">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88EC648" w14:textId="77777777" w:rsidR="004E4BBC" w:rsidRPr="00303877" w:rsidRDefault="004E4BBC" w:rsidP="004E4BBC">
      <w:pPr>
        <w:pStyle w:val="NormalWeb"/>
        <w:jc w:val="both"/>
        <w:rPr>
          <w:color w:val="000000" w:themeColor="text1"/>
          <w:sz w:val="20"/>
        </w:rPr>
      </w:pPr>
      <w:r w:rsidRPr="00303877">
        <w:rPr>
          <w:color w:val="000000" w:themeColor="text1"/>
          <w:sz w:val="20"/>
        </w:rPr>
        <w:lastRenderedPageBreak/>
        <w:t>5.7. Dentro de la fase de oposición, el Tribunal resolverá las dudas que pudieran surgir en la aplicación de estas bases, así como lo que se deba hacer en los casos no previstos.</w:t>
      </w:r>
    </w:p>
    <w:p w14:paraId="38596AA9" w14:textId="77777777" w:rsidR="004E4BBC" w:rsidRPr="00303877" w:rsidRDefault="004E4BBC" w:rsidP="004E4BBC">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95D9934" w14:textId="77777777" w:rsidR="004E4BBC" w:rsidRPr="00303877" w:rsidRDefault="004E4BBC" w:rsidP="004E4BBC">
      <w:pPr>
        <w:pStyle w:val="NormalWeb"/>
        <w:jc w:val="both"/>
        <w:rPr>
          <w:color w:val="000000" w:themeColor="text1"/>
          <w:sz w:val="20"/>
        </w:rPr>
      </w:pPr>
      <w:r w:rsidRPr="00303877">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76CB487D" w14:textId="77777777" w:rsidR="004E4BBC" w:rsidRPr="00303877" w:rsidRDefault="004E4BBC" w:rsidP="004E4BBC">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6FA8D320" w14:textId="77777777" w:rsidR="004E4BBC" w:rsidRPr="00303877" w:rsidRDefault="004E4BBC" w:rsidP="004E4BBC">
      <w:pPr>
        <w:pStyle w:val="NormalWeb"/>
        <w:jc w:val="both"/>
        <w:rPr>
          <w:color w:val="000000" w:themeColor="text1"/>
          <w:sz w:val="20"/>
        </w:rPr>
      </w:pPr>
      <w:r w:rsidRPr="00303877">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3AB86C3C" w14:textId="77777777" w:rsidR="004E4BBC" w:rsidRPr="00303877" w:rsidRDefault="004E4BBC" w:rsidP="004E4BBC">
      <w:pPr>
        <w:pStyle w:val="NormalWeb"/>
        <w:jc w:val="both"/>
        <w:rPr>
          <w:color w:val="000000" w:themeColor="text1"/>
          <w:sz w:val="20"/>
        </w:rPr>
      </w:pPr>
      <w:r w:rsidRPr="00303877">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501D0C24" w14:textId="10BFDD4B" w:rsidR="004E4BBC" w:rsidRPr="00303877" w:rsidRDefault="004E4BBC" w:rsidP="004E4BBC">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segunda</w:t>
      </w:r>
      <w:r w:rsidRPr="00303877">
        <w:rPr>
          <w:color w:val="000000" w:themeColor="text1"/>
          <w:sz w:val="20"/>
        </w:rPr>
        <w:t xml:space="preserve"> de las recogidas en la normativa reguladora de indemnizaciones por razón de servicio.</w:t>
      </w:r>
    </w:p>
    <w:p w14:paraId="0567B2D3" w14:textId="77777777" w:rsidR="004E4BBC" w:rsidRPr="00303877" w:rsidRDefault="004E4BBC" w:rsidP="004E4BBC">
      <w:pPr>
        <w:pStyle w:val="NormalWeb"/>
        <w:jc w:val="both"/>
        <w:rPr>
          <w:color w:val="000000" w:themeColor="text1"/>
          <w:sz w:val="20"/>
        </w:rPr>
      </w:pPr>
      <w:r w:rsidRPr="00303877">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643F1C9" w14:textId="77777777" w:rsidR="004E4BBC" w:rsidRPr="00303877" w:rsidRDefault="004E4BBC" w:rsidP="004E4BBC">
      <w:pPr>
        <w:pStyle w:val="NormalWeb"/>
        <w:jc w:val="both"/>
        <w:rPr>
          <w:color w:val="000000" w:themeColor="text1"/>
          <w:sz w:val="20"/>
        </w:rPr>
      </w:pPr>
      <w:r w:rsidRPr="00303877">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279FA182" w14:textId="77777777" w:rsidR="004E4BBC" w:rsidRPr="00303877" w:rsidRDefault="004E4BBC" w:rsidP="004E4BBC">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28C14546" w14:textId="384839C8" w:rsidR="00511F2B" w:rsidRDefault="00511F2B" w:rsidP="00511F2B">
      <w:pPr>
        <w:pStyle w:val="Ttulo3"/>
        <w:jc w:val="center"/>
        <w:rPr>
          <w:i/>
          <w:iCs/>
          <w:color w:val="auto"/>
        </w:rPr>
      </w:pPr>
      <w:r w:rsidRPr="009E0C07">
        <w:rPr>
          <w:color w:val="auto"/>
        </w:rPr>
        <w:t xml:space="preserve">6. </w:t>
      </w:r>
      <w:r w:rsidRPr="009E0C07">
        <w:rPr>
          <w:i/>
          <w:iCs/>
          <w:color w:val="auto"/>
        </w:rPr>
        <w:t>Procedimiento de selección</w:t>
      </w:r>
    </w:p>
    <w:p w14:paraId="198B4D72" w14:textId="77777777" w:rsidR="0078105B" w:rsidRPr="009E0C07" w:rsidRDefault="0078105B" w:rsidP="0078105B">
      <w:pPr>
        <w:pStyle w:val="NormalWeb"/>
        <w:jc w:val="both"/>
        <w:rPr>
          <w:sz w:val="20"/>
        </w:rPr>
      </w:pPr>
      <w:r w:rsidRPr="009E0C07">
        <w:rPr>
          <w:sz w:val="20"/>
        </w:rPr>
        <w:t xml:space="preserve">6.1. El procedimiento de selección constará de una fase de concurso y una fase de oposición, con las pruebas, puntuaciones y valoraciones que a continuación se especifican. </w:t>
      </w:r>
    </w:p>
    <w:p w14:paraId="1026DF0A" w14:textId="77777777" w:rsidR="00511F2B" w:rsidRPr="009E0C07" w:rsidRDefault="00511F2B" w:rsidP="00511F2B">
      <w:pPr>
        <w:pStyle w:val="NormalWeb"/>
        <w:jc w:val="both"/>
        <w:rPr>
          <w:sz w:val="20"/>
        </w:rPr>
      </w:pPr>
      <w:r w:rsidRPr="009E0C07">
        <w:rPr>
          <w:sz w:val="20"/>
        </w:rPr>
        <w:lastRenderedPageBreak/>
        <w:t>6.1</w:t>
      </w:r>
      <w:r w:rsidRPr="009E0C07">
        <w:rPr>
          <w:i/>
          <w:iCs/>
          <w:sz w:val="20"/>
        </w:rPr>
        <w:t>.</w:t>
      </w:r>
      <w:r w:rsidR="0078105B" w:rsidRPr="009E0C07">
        <w:rPr>
          <w:iCs/>
          <w:sz w:val="20"/>
        </w:rPr>
        <w:t>1.</w:t>
      </w:r>
      <w:r w:rsidRPr="009E0C07">
        <w:rPr>
          <w:i/>
          <w:iCs/>
          <w:sz w:val="20"/>
        </w:rPr>
        <w:t xml:space="preserve"> Fase de oposición</w:t>
      </w:r>
      <w:r w:rsidRPr="009E0C07">
        <w:rPr>
          <w:sz w:val="20"/>
        </w:rPr>
        <w:t>.</w:t>
      </w:r>
    </w:p>
    <w:p w14:paraId="3E474731" w14:textId="77777777" w:rsidR="00CF3118" w:rsidRPr="00DC73D9" w:rsidRDefault="00CF3118" w:rsidP="00CF3118">
      <w:pPr>
        <w:pStyle w:val="NormalWeb"/>
        <w:jc w:val="both"/>
        <w:rPr>
          <w:sz w:val="20"/>
        </w:rPr>
      </w:pPr>
      <w:r w:rsidRPr="00DC73D9">
        <w:rPr>
          <w:sz w:val="20"/>
        </w:rPr>
        <w:t xml:space="preserve">La fase de oposición estará formada por un ejercicio único que constará de las dos partes que a continuación se indican, siendo ambas obligatorias, y pudiendo realizarse conjuntamente. </w:t>
      </w:r>
    </w:p>
    <w:p w14:paraId="4F83045B" w14:textId="4C4B0A1A" w:rsidR="00CF3118" w:rsidRPr="00DC73D9" w:rsidRDefault="00CF3118" w:rsidP="00CF3118">
      <w:pPr>
        <w:pStyle w:val="NormalWeb"/>
        <w:jc w:val="both"/>
        <w:rPr>
          <w:sz w:val="20"/>
        </w:rPr>
      </w:pPr>
      <w:r w:rsidRPr="002002C8">
        <w:rPr>
          <w:b/>
          <w:bCs/>
          <w:sz w:val="20"/>
        </w:rPr>
        <w:t>Primera parte (teórica):</w:t>
      </w:r>
      <w:r w:rsidRPr="00DC73D9">
        <w:rPr>
          <w:sz w:val="20"/>
        </w:rPr>
        <w:t xml:space="preserve"> consistirá en contestar a un cuestionario compuesto por un máximo de 100 preguntas con cuatro respuestas, siendo sólo una de ellas la correcta, relacionadas con el contenido íntegro del programa que figura como Anexo I</w:t>
      </w:r>
      <w:r w:rsidR="00582319">
        <w:rPr>
          <w:sz w:val="20"/>
        </w:rPr>
        <w:t>V</w:t>
      </w:r>
      <w:r w:rsidRPr="00DC73D9">
        <w:rPr>
          <w:sz w:val="20"/>
        </w:rPr>
        <w:t xml:space="preserve"> de la presente convocatoria. </w:t>
      </w:r>
    </w:p>
    <w:p w14:paraId="704B03ED" w14:textId="77777777" w:rsidR="00CF3118" w:rsidRPr="00DC73D9" w:rsidRDefault="00CF3118" w:rsidP="00CF3118">
      <w:pPr>
        <w:pStyle w:val="NormalWeb"/>
        <w:jc w:val="both"/>
        <w:rPr>
          <w:sz w:val="20"/>
        </w:rPr>
      </w:pPr>
      <w:r w:rsidRPr="00DC73D9">
        <w:rPr>
          <w:sz w:val="20"/>
        </w:rPr>
        <w:t>Los aspirantes marcarán las contestaciones en las correspondientes hojas de examen, no penalizando las contestaciones erróneas.</w:t>
      </w:r>
    </w:p>
    <w:p w14:paraId="08E29862" w14:textId="77777777" w:rsidR="00CF3118" w:rsidRPr="00DC73D9" w:rsidRDefault="00CF3118" w:rsidP="00CF3118">
      <w:pPr>
        <w:pStyle w:val="NormalWeb"/>
        <w:jc w:val="both"/>
        <w:rPr>
          <w:sz w:val="20"/>
        </w:rPr>
      </w:pPr>
      <w:r w:rsidRPr="00DC73D9">
        <w:rPr>
          <w:sz w:val="20"/>
        </w:rPr>
        <w:t>El tiempo para la realización de esta parte será de dos horas.</w:t>
      </w:r>
    </w:p>
    <w:p w14:paraId="77FC8FAF" w14:textId="04C6ABAA" w:rsidR="00CF3118" w:rsidRPr="00DC73D9" w:rsidRDefault="00CF3118" w:rsidP="00CF3118">
      <w:pPr>
        <w:pStyle w:val="NormalWeb"/>
        <w:jc w:val="both"/>
        <w:rPr>
          <w:sz w:val="20"/>
        </w:rPr>
      </w:pPr>
      <w:r w:rsidRPr="00DC73D9">
        <w:rPr>
          <w:sz w:val="20"/>
        </w:rPr>
        <w:t>Se calificará de cero a treinta puntos.</w:t>
      </w:r>
    </w:p>
    <w:p w14:paraId="2F213399" w14:textId="3282B3DD" w:rsidR="00CF3118" w:rsidRDefault="00CF3118" w:rsidP="00CF3118">
      <w:pPr>
        <w:pStyle w:val="NormalWeb"/>
        <w:jc w:val="both"/>
        <w:rPr>
          <w:sz w:val="20"/>
        </w:rPr>
      </w:pPr>
      <w:r w:rsidRPr="002002C8">
        <w:rPr>
          <w:b/>
          <w:bCs/>
          <w:sz w:val="20"/>
        </w:rPr>
        <w:t>Segunda parte (práctica):</w:t>
      </w:r>
      <w:r w:rsidRPr="00DC73D9">
        <w:rPr>
          <w:sz w:val="20"/>
        </w:rPr>
        <w:t xml:space="preserve"> Consistirá en una prueba práctica</w:t>
      </w:r>
      <w:r>
        <w:rPr>
          <w:sz w:val="20"/>
        </w:rPr>
        <w:t>,</w:t>
      </w:r>
      <w:r w:rsidRPr="00DC73D9">
        <w:rPr>
          <w:sz w:val="20"/>
        </w:rPr>
        <w:t xml:space="preserve"> </w:t>
      </w:r>
      <w:r>
        <w:rPr>
          <w:sz w:val="20"/>
        </w:rPr>
        <w:t xml:space="preserve">escrita, </w:t>
      </w:r>
      <w:r w:rsidRPr="00DC73D9">
        <w:rPr>
          <w:sz w:val="20"/>
        </w:rPr>
        <w:t xml:space="preserve">dirigida a apreciar la capacidad de los aspirantes en la composición, modificación y corrección de documentos escritos mediante la utilización del sistema de tratamiento de textos </w:t>
      </w:r>
      <w:r w:rsidRPr="0070050A">
        <w:rPr>
          <w:sz w:val="20"/>
        </w:rPr>
        <w:t xml:space="preserve">Word </w:t>
      </w:r>
      <w:r w:rsidR="00177F97">
        <w:rPr>
          <w:sz w:val="20"/>
        </w:rPr>
        <w:t>del paquete OFFICE 365</w:t>
      </w:r>
      <w:r w:rsidRPr="0070050A">
        <w:rPr>
          <w:sz w:val="20"/>
        </w:rPr>
        <w:t>.</w:t>
      </w:r>
    </w:p>
    <w:p w14:paraId="27C53459" w14:textId="77777777" w:rsidR="00CF3118" w:rsidRPr="00DC73D9" w:rsidRDefault="00CF3118" w:rsidP="00CF3118">
      <w:pPr>
        <w:pStyle w:val="NormalWeb"/>
        <w:jc w:val="both"/>
        <w:rPr>
          <w:sz w:val="20"/>
        </w:rPr>
      </w:pPr>
      <w:r w:rsidRPr="00DC73D9">
        <w:rPr>
          <w:sz w:val="20"/>
        </w:rPr>
        <w:t>El Tribunal facilitará a los aspirantes todo el material necesario para la ejecución de este ejercicio.</w:t>
      </w:r>
    </w:p>
    <w:p w14:paraId="537603E9" w14:textId="77777777" w:rsidR="00CF3118" w:rsidRPr="00DC73D9" w:rsidRDefault="00CF3118" w:rsidP="00CF3118">
      <w:pPr>
        <w:pStyle w:val="NormalWeb"/>
        <w:jc w:val="both"/>
        <w:rPr>
          <w:sz w:val="20"/>
        </w:rPr>
      </w:pPr>
      <w:r w:rsidRPr="00DC73D9">
        <w:rPr>
          <w:sz w:val="20"/>
        </w:rPr>
        <w:t xml:space="preserve">El tiempo para la realización de este ejercicio será de 45 minutos. </w:t>
      </w:r>
    </w:p>
    <w:p w14:paraId="7180E9B8" w14:textId="54B43DC5" w:rsidR="00CF3118" w:rsidRPr="00DC73D9" w:rsidRDefault="00CF3118" w:rsidP="00CF3118">
      <w:pPr>
        <w:pStyle w:val="NormalWeb"/>
        <w:jc w:val="both"/>
        <w:rPr>
          <w:sz w:val="20"/>
        </w:rPr>
      </w:pPr>
      <w:r w:rsidRPr="00DC73D9">
        <w:rPr>
          <w:sz w:val="20"/>
        </w:rPr>
        <w:t>Se calificará de cero a treinta puntos.</w:t>
      </w:r>
    </w:p>
    <w:p w14:paraId="79931D25" w14:textId="77777777" w:rsidR="00CF3118" w:rsidRPr="00DC73D9" w:rsidRDefault="00CF3118" w:rsidP="00CF3118">
      <w:pPr>
        <w:pStyle w:val="NormalWeb"/>
        <w:jc w:val="both"/>
        <w:rPr>
          <w:sz w:val="20"/>
        </w:rPr>
      </w:pPr>
      <w:r w:rsidRPr="00DC73D9">
        <w:rPr>
          <w:sz w:val="20"/>
        </w:rPr>
        <w:t>Para superar el ejercicio, los aspirantes deberán obtener un mínimo de treinta y cinco puntos.</w:t>
      </w:r>
    </w:p>
    <w:p w14:paraId="1BD20476" w14:textId="77777777" w:rsidR="009E0608" w:rsidRPr="009E0C07" w:rsidRDefault="009E0608" w:rsidP="007D4D82">
      <w:pPr>
        <w:pStyle w:val="NormalWeb"/>
        <w:jc w:val="both"/>
        <w:rPr>
          <w:i/>
          <w:sz w:val="20"/>
        </w:rPr>
      </w:pPr>
      <w:r w:rsidRPr="009E0C07">
        <w:rPr>
          <w:sz w:val="20"/>
        </w:rPr>
        <w:t>6.1.2</w:t>
      </w:r>
      <w:r w:rsidR="007D4D82" w:rsidRPr="009E0C07">
        <w:rPr>
          <w:sz w:val="20"/>
        </w:rPr>
        <w:t xml:space="preserve">. </w:t>
      </w:r>
      <w:r w:rsidRPr="009E0C07">
        <w:rPr>
          <w:i/>
          <w:sz w:val="20"/>
        </w:rPr>
        <w:t>Fase de concurso.</w:t>
      </w:r>
    </w:p>
    <w:p w14:paraId="6301EB9F" w14:textId="77777777" w:rsidR="00CF3118" w:rsidRPr="00DC73D9" w:rsidRDefault="00CF3118" w:rsidP="00CF3118">
      <w:pPr>
        <w:pStyle w:val="NormalWeb"/>
        <w:jc w:val="both"/>
        <w:rPr>
          <w:sz w:val="20"/>
          <w:szCs w:val="20"/>
        </w:rPr>
      </w:pPr>
      <w:r w:rsidRPr="00DC73D9">
        <w:rPr>
          <w:sz w:val="20"/>
          <w:szCs w:val="20"/>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5BB91AE9" w14:textId="77057372" w:rsidR="00CF3118" w:rsidRPr="00DC73D9" w:rsidRDefault="00CF3118" w:rsidP="00CF3118">
      <w:pPr>
        <w:pStyle w:val="NormalWeb"/>
        <w:jc w:val="both"/>
        <w:rPr>
          <w:sz w:val="20"/>
        </w:rPr>
      </w:pPr>
      <w:r w:rsidRPr="00DC73D9">
        <w:rPr>
          <w:sz w:val="20"/>
        </w:rPr>
        <w:t xml:space="preserve">a) Antigüedad. Se valorará hasta un máximo de </w:t>
      </w:r>
      <w:r w:rsidR="007401BA">
        <w:rPr>
          <w:sz w:val="20"/>
        </w:rPr>
        <w:t>10</w:t>
      </w:r>
      <w:r w:rsidRPr="00DC73D9">
        <w:rPr>
          <w:sz w:val="20"/>
        </w:rPr>
        <w:t xml:space="preserve"> puntos, conforme a los siguientes criterios: </w:t>
      </w:r>
    </w:p>
    <w:p w14:paraId="674A48EA" w14:textId="32DCE575" w:rsidR="00CF3118" w:rsidRPr="00DC73D9" w:rsidRDefault="00CF3118" w:rsidP="00CF3118">
      <w:pPr>
        <w:pStyle w:val="NormalWeb"/>
        <w:jc w:val="both"/>
        <w:rPr>
          <w:sz w:val="20"/>
        </w:rPr>
      </w:pPr>
      <w:r w:rsidRPr="00DC73D9">
        <w:rPr>
          <w:sz w:val="20"/>
        </w:rPr>
        <w:t>Servicios prestados o reconocidos en Cuerpos o Escalas pertenecientes a</w:t>
      </w:r>
      <w:r w:rsidR="000F4D80">
        <w:rPr>
          <w:sz w:val="20"/>
        </w:rPr>
        <w:t>l</w:t>
      </w:r>
      <w:r w:rsidRPr="00DC73D9">
        <w:rPr>
          <w:sz w:val="20"/>
        </w:rPr>
        <w:t xml:space="preserve"> Grupo o Subgrupo</w:t>
      </w:r>
      <w:r w:rsidR="000F4D80">
        <w:rPr>
          <w:sz w:val="20"/>
        </w:rPr>
        <w:t xml:space="preserve"> C2</w:t>
      </w:r>
      <w:r w:rsidRPr="00DC73D9">
        <w:rPr>
          <w:sz w:val="20"/>
        </w:rPr>
        <w:t>: a razón de 0,</w:t>
      </w:r>
      <w:r w:rsidR="007401BA">
        <w:rPr>
          <w:sz w:val="20"/>
        </w:rPr>
        <w:t>7</w:t>
      </w:r>
      <w:r w:rsidRPr="00DC73D9">
        <w:rPr>
          <w:sz w:val="20"/>
        </w:rPr>
        <w:t>0 puntos por año.</w:t>
      </w:r>
    </w:p>
    <w:p w14:paraId="27DC24E8" w14:textId="494F8123" w:rsidR="00CF3118" w:rsidRPr="00DC73D9" w:rsidRDefault="00CF3118" w:rsidP="00CF3118">
      <w:pPr>
        <w:pStyle w:val="NormalWeb"/>
        <w:jc w:val="both"/>
        <w:rPr>
          <w:sz w:val="20"/>
        </w:rPr>
      </w:pPr>
      <w:r w:rsidRPr="00DC73D9">
        <w:rPr>
          <w:sz w:val="20"/>
        </w:rPr>
        <w:t>Servicios prestados o reconocidos en Cuerpos o Escalas pertenecientes al resto de Grupos o Subgrupos: a razón de 0,</w:t>
      </w:r>
      <w:r w:rsidR="007401BA">
        <w:rPr>
          <w:sz w:val="20"/>
        </w:rPr>
        <w:t>35</w:t>
      </w:r>
      <w:r w:rsidRPr="00DC73D9">
        <w:rPr>
          <w:sz w:val="20"/>
        </w:rPr>
        <w:t xml:space="preserve"> puntos por año.</w:t>
      </w:r>
    </w:p>
    <w:p w14:paraId="4380A156" w14:textId="77777777" w:rsidR="00CF3118" w:rsidRPr="00DC73D9" w:rsidRDefault="00CF3118" w:rsidP="00CF3118">
      <w:pPr>
        <w:pStyle w:val="NormalWeb"/>
        <w:jc w:val="both"/>
        <w:rPr>
          <w:sz w:val="20"/>
        </w:rPr>
      </w:pPr>
      <w:r w:rsidRPr="00DC73D9">
        <w:rPr>
          <w:sz w:val="20"/>
        </w:rPr>
        <w:t>b) Grado personal. Según el grado personal que se tenga consolidado, se otorgará la siguiente puntuación:</w:t>
      </w:r>
    </w:p>
    <w:p w14:paraId="38BA3DE7" w14:textId="26252B42" w:rsidR="00CF3118" w:rsidRPr="00DC73D9" w:rsidRDefault="00CF3118" w:rsidP="00CF3118">
      <w:pPr>
        <w:pStyle w:val="NormalWeb"/>
        <w:spacing w:before="0" w:beforeAutospacing="0" w:after="0" w:afterAutospacing="0" w:line="240" w:lineRule="atLeast"/>
        <w:jc w:val="both"/>
        <w:rPr>
          <w:sz w:val="20"/>
        </w:rPr>
      </w:pPr>
      <w:r w:rsidRPr="00DC73D9">
        <w:rPr>
          <w:sz w:val="20"/>
        </w:rPr>
        <w:t xml:space="preserve">16 o superior: </w:t>
      </w:r>
      <w:r w:rsidR="007401BA">
        <w:rPr>
          <w:sz w:val="20"/>
        </w:rPr>
        <w:t>10</w:t>
      </w:r>
      <w:r w:rsidRPr="00DC73D9">
        <w:rPr>
          <w:sz w:val="20"/>
        </w:rPr>
        <w:t xml:space="preserve"> puntos.</w:t>
      </w:r>
    </w:p>
    <w:p w14:paraId="5BE5A2B4" w14:textId="6487FECC" w:rsidR="00CF3118" w:rsidRPr="00DC73D9" w:rsidRDefault="00CF3118" w:rsidP="00CF3118">
      <w:pPr>
        <w:pStyle w:val="NormalWeb"/>
        <w:spacing w:before="0" w:beforeAutospacing="0" w:after="0" w:afterAutospacing="0" w:line="240" w:lineRule="atLeast"/>
        <w:jc w:val="both"/>
        <w:rPr>
          <w:sz w:val="20"/>
        </w:rPr>
      </w:pPr>
      <w:r w:rsidRPr="00DC73D9">
        <w:rPr>
          <w:sz w:val="20"/>
        </w:rPr>
        <w:t>15: 6</w:t>
      </w:r>
      <w:r w:rsidR="007401BA">
        <w:rPr>
          <w:sz w:val="20"/>
        </w:rPr>
        <w:t>,66</w:t>
      </w:r>
      <w:r w:rsidRPr="00DC73D9">
        <w:rPr>
          <w:sz w:val="20"/>
        </w:rPr>
        <w:t xml:space="preserve"> puntos.</w:t>
      </w:r>
    </w:p>
    <w:p w14:paraId="139FC0CA" w14:textId="181B43A2" w:rsidR="00CF3118" w:rsidRPr="00DC73D9" w:rsidRDefault="00CF3118" w:rsidP="00CF3118">
      <w:pPr>
        <w:pStyle w:val="NormalWeb"/>
        <w:spacing w:before="0" w:beforeAutospacing="0" w:after="0" w:afterAutospacing="0" w:line="240" w:lineRule="atLeast"/>
        <w:jc w:val="both"/>
        <w:rPr>
          <w:sz w:val="20"/>
        </w:rPr>
      </w:pPr>
      <w:r w:rsidRPr="00DC73D9">
        <w:rPr>
          <w:sz w:val="20"/>
        </w:rPr>
        <w:lastRenderedPageBreak/>
        <w:t xml:space="preserve">14 o inferior: </w:t>
      </w:r>
      <w:r w:rsidR="007401BA">
        <w:rPr>
          <w:sz w:val="20"/>
        </w:rPr>
        <w:t>3,3</w:t>
      </w:r>
      <w:r w:rsidRPr="00DC73D9">
        <w:rPr>
          <w:sz w:val="20"/>
        </w:rPr>
        <w:t xml:space="preserve"> puntos.</w:t>
      </w:r>
    </w:p>
    <w:p w14:paraId="72B3C059" w14:textId="77777777" w:rsidR="00CF3118" w:rsidRPr="00DC73D9" w:rsidRDefault="00CF3118" w:rsidP="00CF3118">
      <w:pPr>
        <w:pStyle w:val="NormalWeb"/>
        <w:spacing w:before="0" w:beforeAutospacing="0" w:after="0" w:afterAutospacing="0" w:line="240" w:lineRule="atLeast"/>
        <w:jc w:val="both"/>
        <w:rPr>
          <w:sz w:val="20"/>
        </w:rPr>
      </w:pPr>
    </w:p>
    <w:p w14:paraId="74E714A9" w14:textId="605887A7" w:rsidR="00CF3118" w:rsidRPr="00DC73D9" w:rsidRDefault="00CF3118" w:rsidP="00CF3118">
      <w:pPr>
        <w:pStyle w:val="NormalWeb"/>
        <w:spacing w:before="0" w:beforeAutospacing="0" w:after="0" w:afterAutospacing="0" w:line="240" w:lineRule="atLeast"/>
        <w:jc w:val="both"/>
        <w:rPr>
          <w:sz w:val="20"/>
        </w:rPr>
      </w:pPr>
      <w:r w:rsidRPr="00DC73D9">
        <w:rPr>
          <w:sz w:val="20"/>
        </w:rPr>
        <w:t xml:space="preserve">c) Tiempo de permanencia en puestos de trabajo de cada nivel. Se valorará con arreglo a los siguientes criterios, hasta un máximo de </w:t>
      </w:r>
      <w:r w:rsidR="007401BA">
        <w:rPr>
          <w:sz w:val="20"/>
        </w:rPr>
        <w:t>10</w:t>
      </w:r>
      <w:r w:rsidRPr="00DC73D9">
        <w:rPr>
          <w:sz w:val="20"/>
        </w:rPr>
        <w:t xml:space="preserve"> puntos. </w:t>
      </w:r>
    </w:p>
    <w:p w14:paraId="60107AD3" w14:textId="77777777" w:rsidR="00CF3118" w:rsidRPr="00DC73D9" w:rsidRDefault="00CF3118" w:rsidP="00CF3118">
      <w:pPr>
        <w:pStyle w:val="NormalWeb"/>
        <w:spacing w:before="0" w:beforeAutospacing="0" w:after="0" w:afterAutospacing="0" w:line="240" w:lineRule="atLeast"/>
        <w:jc w:val="both"/>
        <w:rPr>
          <w:sz w:val="20"/>
        </w:rPr>
      </w:pPr>
    </w:p>
    <w:p w14:paraId="7344CBFD" w14:textId="7C2077D9"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18 o superior: 0,</w:t>
      </w:r>
      <w:r w:rsidR="007401BA">
        <w:rPr>
          <w:sz w:val="20"/>
        </w:rPr>
        <w:t>60</w:t>
      </w:r>
      <w:r w:rsidRPr="00DC73D9">
        <w:rPr>
          <w:sz w:val="20"/>
        </w:rPr>
        <w:t>0 puntos por año.</w:t>
      </w:r>
    </w:p>
    <w:p w14:paraId="315292DC" w14:textId="070DD8ED"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17: 0,</w:t>
      </w:r>
      <w:r w:rsidR="007401BA">
        <w:rPr>
          <w:sz w:val="20"/>
        </w:rPr>
        <w:t>565</w:t>
      </w:r>
      <w:r w:rsidRPr="00DC73D9">
        <w:rPr>
          <w:sz w:val="20"/>
        </w:rPr>
        <w:t xml:space="preserve"> puntos por año. </w:t>
      </w:r>
    </w:p>
    <w:p w14:paraId="47D8D5C4" w14:textId="247CD343"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16: 0,</w:t>
      </w:r>
      <w:r w:rsidR="007401BA">
        <w:rPr>
          <w:sz w:val="20"/>
        </w:rPr>
        <w:t>535</w:t>
      </w:r>
      <w:r w:rsidRPr="00DC73D9">
        <w:rPr>
          <w:sz w:val="20"/>
        </w:rPr>
        <w:t xml:space="preserve"> puntos por año.</w:t>
      </w:r>
    </w:p>
    <w:p w14:paraId="648DA3DB" w14:textId="50604BEC"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15: 0,</w:t>
      </w:r>
      <w:r w:rsidR="007401BA">
        <w:rPr>
          <w:sz w:val="20"/>
        </w:rPr>
        <w:t>500</w:t>
      </w:r>
      <w:r w:rsidRPr="00DC73D9">
        <w:rPr>
          <w:sz w:val="20"/>
        </w:rPr>
        <w:t xml:space="preserve"> puntos por año.</w:t>
      </w:r>
    </w:p>
    <w:p w14:paraId="28D3F8BA" w14:textId="37265853"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14: 0,</w:t>
      </w:r>
      <w:r w:rsidR="007401BA">
        <w:rPr>
          <w:sz w:val="20"/>
        </w:rPr>
        <w:t>465</w:t>
      </w:r>
      <w:r w:rsidRPr="00DC73D9">
        <w:rPr>
          <w:sz w:val="20"/>
        </w:rPr>
        <w:t xml:space="preserve"> puntos por año.</w:t>
      </w:r>
    </w:p>
    <w:p w14:paraId="66F9CE2F" w14:textId="3B8C1A01" w:rsidR="00CF3118" w:rsidRPr="00DC73D9" w:rsidRDefault="00CF3118" w:rsidP="00CF3118">
      <w:pPr>
        <w:pStyle w:val="NormalWeb"/>
        <w:spacing w:before="0" w:beforeAutospacing="0" w:after="0" w:afterAutospacing="0" w:line="240" w:lineRule="atLeast"/>
        <w:jc w:val="both"/>
        <w:rPr>
          <w:sz w:val="20"/>
        </w:rPr>
      </w:pPr>
      <w:r w:rsidRPr="00DC73D9">
        <w:rPr>
          <w:sz w:val="20"/>
        </w:rPr>
        <w:t>Puestos de nivel 13 o inferior: 0,</w:t>
      </w:r>
      <w:r w:rsidR="007401BA">
        <w:rPr>
          <w:sz w:val="20"/>
        </w:rPr>
        <w:t>435</w:t>
      </w:r>
      <w:r w:rsidRPr="00DC73D9">
        <w:rPr>
          <w:sz w:val="20"/>
        </w:rPr>
        <w:t xml:space="preserve"> puntos por año.</w:t>
      </w:r>
    </w:p>
    <w:p w14:paraId="1867E061" w14:textId="77777777" w:rsidR="00CF3118" w:rsidRPr="00DC73D9" w:rsidRDefault="00CF3118" w:rsidP="00CF3118">
      <w:pPr>
        <w:pStyle w:val="NormalWeb"/>
        <w:spacing w:before="0" w:beforeAutospacing="0" w:after="0" w:afterAutospacing="0" w:line="240" w:lineRule="atLeast"/>
        <w:jc w:val="both"/>
        <w:rPr>
          <w:sz w:val="20"/>
        </w:rPr>
      </w:pPr>
    </w:p>
    <w:p w14:paraId="6417B404" w14:textId="77777777" w:rsidR="00CF3118" w:rsidRPr="00DC73D9" w:rsidRDefault="00CF3118" w:rsidP="00CF3118">
      <w:pPr>
        <w:pStyle w:val="NormalWeb"/>
        <w:spacing w:before="0" w:beforeAutospacing="0" w:after="0" w:afterAutospacing="0" w:line="240" w:lineRule="atLeast"/>
        <w:jc w:val="both"/>
        <w:rPr>
          <w:sz w:val="20"/>
        </w:rPr>
      </w:pPr>
      <w:r w:rsidRPr="00DC73D9">
        <w:rPr>
          <w:sz w:val="20"/>
        </w:rPr>
        <w:t>La valoración efectuada en este apartado no podrá ser modificada por futuras reclasificaciones de nivel, con independencia de los efectos económicos de las mismas.</w:t>
      </w:r>
    </w:p>
    <w:p w14:paraId="7C61E1EE" w14:textId="41606DB6" w:rsidR="00CF3118" w:rsidRPr="00DC73D9" w:rsidRDefault="00CF3118" w:rsidP="00CF3118">
      <w:pPr>
        <w:pStyle w:val="NormalWeb"/>
        <w:jc w:val="both"/>
        <w:rPr>
          <w:sz w:val="20"/>
        </w:rPr>
      </w:pPr>
      <w:r w:rsidRPr="00DC73D9">
        <w:rPr>
          <w:sz w:val="20"/>
        </w:rPr>
        <w:t xml:space="preserve">d) Formación. Se valorarán tanto los cursos recibidos como impartidos siempre que estén relacionados con los cometidos propios de la Escala a que se refiere la presente convocatoria, así como las titulaciones académicas distintas a la exigida para acceso al proceso selectivo, con arreglo todo ello a los criterios que a continuación se indican, teniendo en cuenta que el máximo de puntuación que puede otorgarse a este apartado es de </w:t>
      </w:r>
      <w:r w:rsidR="007401BA">
        <w:rPr>
          <w:sz w:val="20"/>
        </w:rPr>
        <w:t>8</w:t>
      </w:r>
      <w:r w:rsidRPr="00DC73D9">
        <w:rPr>
          <w:sz w:val="20"/>
        </w:rPr>
        <w:t>,5 puntos:</w:t>
      </w:r>
    </w:p>
    <w:p w14:paraId="5225578E" w14:textId="77777777" w:rsidR="00CF3118" w:rsidRPr="00DC73D9" w:rsidRDefault="00CF3118" w:rsidP="00CF3118">
      <w:pPr>
        <w:pStyle w:val="NormalWeb"/>
        <w:jc w:val="both"/>
        <w:rPr>
          <w:sz w:val="20"/>
        </w:rPr>
      </w:pPr>
      <w:r w:rsidRPr="00DC73D9">
        <w:rPr>
          <w:sz w:val="20"/>
        </w:rPr>
        <w:t xml:space="preserve">d.1) Cursos cuyo título, diploma o certificado haya sido expedido por </w:t>
      </w:r>
      <w:smartTag w:uri="urn:schemas-microsoft-com:office:smarttags" w:element="PersonName">
        <w:smartTagPr>
          <w:attr w:name="ProductID" w:val="la Universidad"/>
        </w:smartTagPr>
        <w:r w:rsidRPr="00DC73D9">
          <w:rPr>
            <w:sz w:val="20"/>
          </w:rPr>
          <w:t>la Universidad</w:t>
        </w:r>
      </w:smartTag>
      <w:r w:rsidRPr="00DC73D9">
        <w:rPr>
          <w:sz w:val="20"/>
        </w:rPr>
        <w:t xml:space="preserve"> de Extremadura, el Instituto Nacional de Administración Pública o centros equivalentes, en el ámbito de la formación específica de los empleados públicos; así como las Organizaciones Sindicales dentro del Plan de Formación Continua.</w:t>
      </w:r>
    </w:p>
    <w:p w14:paraId="7D9CB23B" w14:textId="26CE8366" w:rsidR="00CF3118" w:rsidRPr="00DC73D9" w:rsidRDefault="00CF3118" w:rsidP="00CF3118">
      <w:pPr>
        <w:spacing w:line="300" w:lineRule="atLeast"/>
        <w:jc w:val="both"/>
        <w:rPr>
          <w:rFonts w:ascii="Verdana" w:hAnsi="Verdana" w:cs="Arial"/>
          <w:lang w:val="es-MX"/>
        </w:rPr>
      </w:pPr>
      <w:r w:rsidRPr="00DC73D9">
        <w:rPr>
          <w:rFonts w:ascii="Verdana" w:hAnsi="Verdana" w:cs="Arial"/>
          <w:lang w:val="es-MX"/>
        </w:rPr>
        <w:t>Previa suma del total de horas recibidas o impartidas, se valorarán a razón de 0,01</w:t>
      </w:r>
      <w:r w:rsidR="007401BA">
        <w:rPr>
          <w:rFonts w:ascii="Verdana" w:hAnsi="Verdana" w:cs="Arial"/>
          <w:lang w:val="es-MX"/>
        </w:rPr>
        <w:t>41</w:t>
      </w:r>
      <w:r w:rsidRPr="00DC73D9">
        <w:rPr>
          <w:rFonts w:ascii="Verdana" w:hAnsi="Verdana" w:cs="Arial"/>
          <w:lang w:val="es-MX"/>
        </w:rPr>
        <w:t xml:space="preserve"> puntos por hora. </w:t>
      </w:r>
    </w:p>
    <w:p w14:paraId="7F6E84DB" w14:textId="77777777" w:rsidR="00CF3118" w:rsidRPr="00DC73D9" w:rsidRDefault="00CF3118" w:rsidP="00CF3118">
      <w:pPr>
        <w:pStyle w:val="Textoindependiente3"/>
        <w:tabs>
          <w:tab w:val="clear" w:pos="1905"/>
        </w:tabs>
        <w:rPr>
          <w:rFonts w:cs="Arial"/>
        </w:rPr>
      </w:pPr>
    </w:p>
    <w:p w14:paraId="4DEBB67A" w14:textId="77777777" w:rsidR="00CF3118" w:rsidRPr="00DC73D9" w:rsidRDefault="00CF3118" w:rsidP="00CF3118">
      <w:pPr>
        <w:pStyle w:val="Textoindependiente3"/>
        <w:tabs>
          <w:tab w:val="clear" w:pos="1905"/>
        </w:tabs>
        <w:rPr>
          <w:rFonts w:cs="Arial"/>
        </w:rPr>
      </w:pPr>
      <w:r w:rsidRPr="00DC73D9">
        <w:rPr>
          <w:rFonts w:cs="Arial"/>
        </w:rPr>
        <w:t xml:space="preserve">d.2) Cursos cuyo título, diploma o certificado haya sido expedido por cualquier 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66C435F8" w14:textId="77777777" w:rsidR="00CF3118" w:rsidRPr="00DC73D9" w:rsidRDefault="00CF3118" w:rsidP="00CF3118">
      <w:pPr>
        <w:jc w:val="both"/>
        <w:rPr>
          <w:rFonts w:ascii="Verdana" w:hAnsi="Verdana" w:cs="Arial"/>
          <w:lang w:val="es-MX"/>
        </w:rPr>
      </w:pPr>
    </w:p>
    <w:p w14:paraId="10574828" w14:textId="4E27577D" w:rsidR="00CF3118" w:rsidRPr="00DC73D9" w:rsidRDefault="00CF3118" w:rsidP="00CF3118">
      <w:pPr>
        <w:jc w:val="both"/>
        <w:rPr>
          <w:rFonts w:ascii="Verdana" w:hAnsi="Verdana" w:cs="Arial"/>
          <w:lang w:val="es-MX"/>
        </w:rPr>
      </w:pPr>
      <w:r w:rsidRPr="00DC73D9">
        <w:rPr>
          <w:rFonts w:ascii="Verdana" w:hAnsi="Verdana" w:cs="Arial"/>
          <w:lang w:val="es-MX"/>
        </w:rPr>
        <w:t>Previa suma del total de horas recibidas o impartidas, se valorarán a razón de 0,003</w:t>
      </w:r>
      <w:r w:rsidR="008D7E44">
        <w:rPr>
          <w:rFonts w:ascii="Verdana" w:hAnsi="Verdana" w:cs="Arial"/>
          <w:lang w:val="es-MX"/>
        </w:rPr>
        <w:t>4</w:t>
      </w:r>
      <w:r w:rsidRPr="00DC73D9">
        <w:rPr>
          <w:rFonts w:ascii="Verdana" w:hAnsi="Verdana" w:cs="Arial"/>
          <w:lang w:val="es-MX"/>
        </w:rPr>
        <w:t xml:space="preserve"> puntos por hora. </w:t>
      </w:r>
    </w:p>
    <w:p w14:paraId="7F77F0EE" w14:textId="77777777" w:rsidR="00CF3118" w:rsidRPr="00DC73D9" w:rsidRDefault="00CF3118" w:rsidP="00CF3118">
      <w:pPr>
        <w:jc w:val="both"/>
        <w:rPr>
          <w:rFonts w:ascii="Verdana" w:hAnsi="Verdana" w:cs="Arial"/>
          <w:lang w:val="es-MX"/>
        </w:rPr>
      </w:pPr>
    </w:p>
    <w:p w14:paraId="3762E8D3" w14:textId="5DA6CA83" w:rsidR="00CF3118" w:rsidRPr="00DC73D9" w:rsidRDefault="00CF3118" w:rsidP="00CF3118">
      <w:pPr>
        <w:pStyle w:val="NormalWeb"/>
        <w:jc w:val="both"/>
        <w:rPr>
          <w:sz w:val="20"/>
          <w:szCs w:val="20"/>
        </w:rPr>
      </w:pPr>
      <w:r w:rsidRPr="00DC73D9">
        <w:rPr>
          <w:rFonts w:cs="Arial"/>
          <w:sz w:val="20"/>
          <w:szCs w:val="20"/>
          <w:lang w:val="es-MX"/>
        </w:rPr>
        <w:t xml:space="preserve">d.3) Titulación académica superior a la exigida en el proceso selectivo. </w:t>
      </w:r>
      <w:r w:rsidRPr="00DC73D9">
        <w:rPr>
          <w:sz w:val="20"/>
          <w:szCs w:val="20"/>
        </w:rPr>
        <w:t>Si se trata de una titulación académica de Doctor</w:t>
      </w:r>
      <w:r w:rsidR="008D7E44">
        <w:rPr>
          <w:sz w:val="20"/>
          <w:szCs w:val="20"/>
        </w:rPr>
        <w:t xml:space="preserve"> o nivel 4 de Doctor del MECES</w:t>
      </w:r>
      <w:r w:rsidRPr="00DC73D9">
        <w:rPr>
          <w:sz w:val="20"/>
          <w:szCs w:val="20"/>
        </w:rPr>
        <w:t xml:space="preserve">, </w:t>
      </w:r>
      <w:r w:rsidR="008D7E44">
        <w:rPr>
          <w:sz w:val="20"/>
          <w:szCs w:val="20"/>
        </w:rPr>
        <w:t>4</w:t>
      </w:r>
      <w:r w:rsidRPr="00DC73D9">
        <w:rPr>
          <w:sz w:val="20"/>
          <w:szCs w:val="20"/>
        </w:rPr>
        <w:t xml:space="preserve"> puntos; Licenciado, Ingeniero o Arquitecto</w:t>
      </w:r>
      <w:r w:rsidR="008D7E44">
        <w:rPr>
          <w:sz w:val="20"/>
          <w:szCs w:val="20"/>
        </w:rPr>
        <w:t xml:space="preserve"> o equivalente o Máster Oficial o Nivel 3 de Máster del MECES</w:t>
      </w:r>
      <w:r w:rsidRPr="00DC73D9">
        <w:rPr>
          <w:sz w:val="20"/>
          <w:szCs w:val="20"/>
        </w:rPr>
        <w:t xml:space="preserve">, </w:t>
      </w:r>
      <w:r w:rsidR="008D7E44">
        <w:rPr>
          <w:sz w:val="20"/>
          <w:szCs w:val="20"/>
        </w:rPr>
        <w:t>3</w:t>
      </w:r>
      <w:r w:rsidRPr="00DC73D9">
        <w:rPr>
          <w:sz w:val="20"/>
          <w:szCs w:val="20"/>
        </w:rPr>
        <w:t xml:space="preserve"> puntos; Diplomado, Ingeniero Técnico</w:t>
      </w:r>
      <w:r w:rsidR="008D7E44">
        <w:rPr>
          <w:sz w:val="20"/>
          <w:szCs w:val="20"/>
        </w:rPr>
        <w:t>,</w:t>
      </w:r>
      <w:r w:rsidRPr="00DC73D9">
        <w:rPr>
          <w:sz w:val="20"/>
          <w:szCs w:val="20"/>
        </w:rPr>
        <w:t xml:space="preserve"> Arquitecto Técnico</w:t>
      </w:r>
      <w:r w:rsidR="008D7E44">
        <w:rPr>
          <w:sz w:val="20"/>
          <w:szCs w:val="20"/>
        </w:rPr>
        <w:t xml:space="preserve"> o equivalente</w:t>
      </w:r>
      <w:r w:rsidRPr="00DC73D9">
        <w:rPr>
          <w:sz w:val="20"/>
          <w:szCs w:val="20"/>
        </w:rPr>
        <w:t xml:space="preserve">, </w:t>
      </w:r>
      <w:r w:rsidR="008D7E44">
        <w:rPr>
          <w:sz w:val="20"/>
          <w:szCs w:val="20"/>
        </w:rPr>
        <w:t>o nivel 2 de Grado del MECES 2</w:t>
      </w:r>
      <w:r w:rsidRPr="00DC73D9">
        <w:rPr>
          <w:sz w:val="20"/>
          <w:szCs w:val="20"/>
        </w:rPr>
        <w:t xml:space="preserve"> punto</w:t>
      </w:r>
      <w:r w:rsidR="008D7E44">
        <w:rPr>
          <w:sz w:val="20"/>
          <w:szCs w:val="20"/>
        </w:rPr>
        <w:t>s</w:t>
      </w:r>
      <w:r w:rsidRPr="00DC73D9">
        <w:rPr>
          <w:sz w:val="20"/>
          <w:szCs w:val="20"/>
        </w:rPr>
        <w:t>; Bachiller</w:t>
      </w:r>
      <w:r w:rsidR="008D7E44">
        <w:rPr>
          <w:sz w:val="20"/>
          <w:szCs w:val="20"/>
        </w:rPr>
        <w:t xml:space="preserve"> o equivalente o Nivel 1 de MECES</w:t>
      </w:r>
      <w:r w:rsidRPr="00DC73D9">
        <w:rPr>
          <w:sz w:val="20"/>
          <w:szCs w:val="20"/>
        </w:rPr>
        <w:t xml:space="preserve">: </w:t>
      </w:r>
      <w:r w:rsidR="008D7E44">
        <w:rPr>
          <w:sz w:val="20"/>
          <w:szCs w:val="20"/>
        </w:rPr>
        <w:t>1</w:t>
      </w:r>
      <w:r w:rsidRPr="00DC73D9">
        <w:rPr>
          <w:sz w:val="20"/>
          <w:szCs w:val="20"/>
        </w:rPr>
        <w:t xml:space="preserve"> punto.</w:t>
      </w:r>
    </w:p>
    <w:p w14:paraId="688AC4FC" w14:textId="2752DF6D" w:rsidR="00CF3118" w:rsidRDefault="000F4D80" w:rsidP="00CF3118">
      <w:pPr>
        <w:jc w:val="both"/>
        <w:rPr>
          <w:rFonts w:ascii="Verdana" w:hAnsi="Verdana" w:cs="Arial"/>
          <w:lang w:val="es-ES"/>
        </w:rPr>
      </w:pPr>
      <w:r>
        <w:rPr>
          <w:rFonts w:ascii="Verdana" w:hAnsi="Verdana" w:cs="Arial"/>
          <w:lang w:val="es-ES"/>
        </w:rPr>
        <w:t>A los efectos anteriores, se tendrán en cuenta las equivalencias de títulos legalmente reconocidas.</w:t>
      </w:r>
      <w:r w:rsidR="008D7E44">
        <w:rPr>
          <w:rFonts w:ascii="Verdana" w:hAnsi="Verdana" w:cs="Arial"/>
          <w:lang w:val="es-ES"/>
        </w:rPr>
        <w:t xml:space="preserve"> El nivel MECES debe ser acreditado mediante certificado de correspondencia expedido por el Ministerio de Educación.</w:t>
      </w:r>
    </w:p>
    <w:p w14:paraId="31521AC3" w14:textId="35D96D3A" w:rsidR="00844DC1" w:rsidRDefault="00844DC1" w:rsidP="00CF3118">
      <w:pPr>
        <w:jc w:val="both"/>
        <w:rPr>
          <w:rFonts w:ascii="Verdana" w:hAnsi="Verdana" w:cs="Arial"/>
          <w:lang w:val="es-ES"/>
        </w:rPr>
      </w:pPr>
    </w:p>
    <w:p w14:paraId="7140215C" w14:textId="4269EA9E" w:rsidR="00844DC1" w:rsidRDefault="00844DC1" w:rsidP="00CF3118">
      <w:pPr>
        <w:jc w:val="both"/>
        <w:rPr>
          <w:rFonts w:ascii="Verdana" w:hAnsi="Verdana" w:cs="Arial"/>
          <w:lang w:val="es-ES"/>
        </w:rPr>
      </w:pPr>
      <w:r>
        <w:rPr>
          <w:rFonts w:ascii="Verdana" w:hAnsi="Verdana" w:cs="Arial"/>
          <w:lang w:val="es-ES"/>
        </w:rPr>
        <w:t xml:space="preserve">En este apartado sólo se valorará </w:t>
      </w:r>
      <w:r w:rsidR="006E6C7C">
        <w:rPr>
          <w:rFonts w:ascii="Verdana" w:hAnsi="Verdana" w:cs="Arial"/>
          <w:lang w:val="es-ES"/>
        </w:rPr>
        <w:t>la titulación mayor de las aportadas por los aspirantes.</w:t>
      </w:r>
    </w:p>
    <w:p w14:paraId="2EB3EBB0" w14:textId="77777777" w:rsidR="000F4D80" w:rsidRPr="00DC73D9" w:rsidRDefault="000F4D80" w:rsidP="00CF3118">
      <w:pPr>
        <w:jc w:val="both"/>
        <w:rPr>
          <w:rFonts w:ascii="Verdana" w:hAnsi="Verdana" w:cs="Arial"/>
          <w:lang w:val="es-ES"/>
        </w:rPr>
      </w:pPr>
    </w:p>
    <w:p w14:paraId="4765873E" w14:textId="18705178" w:rsidR="00CF3118" w:rsidRPr="00DC73D9" w:rsidRDefault="00EA601A" w:rsidP="00CF3118">
      <w:pPr>
        <w:jc w:val="both"/>
        <w:rPr>
          <w:rFonts w:ascii="Verdana" w:hAnsi="Verdana" w:cs="Arial"/>
          <w:lang w:val="es-ES"/>
        </w:rPr>
      </w:pPr>
      <w:r>
        <w:rPr>
          <w:rFonts w:ascii="Verdana" w:hAnsi="Verdana" w:cs="Arial"/>
          <w:lang w:val="es-ES"/>
        </w:rPr>
        <w:t>e</w:t>
      </w:r>
      <w:r w:rsidR="00CF3118" w:rsidRPr="00DC73D9">
        <w:rPr>
          <w:rFonts w:ascii="Verdana" w:hAnsi="Verdana" w:cs="Arial"/>
          <w:lang w:val="es-ES"/>
        </w:rPr>
        <w:t>) Superación de la fase de oposición de la convocatoria anterior a la misma Escala de la Universidad de Extremadura: 1,5 puntos.</w:t>
      </w:r>
    </w:p>
    <w:p w14:paraId="1D023A3B" w14:textId="77777777" w:rsidR="00CF3118" w:rsidRPr="00DC73D9" w:rsidRDefault="00CF3118" w:rsidP="00CF3118">
      <w:pPr>
        <w:jc w:val="both"/>
        <w:rPr>
          <w:rFonts w:ascii="Verdana" w:hAnsi="Verdana" w:cs="Arial"/>
          <w:lang w:val="es-ES"/>
        </w:rPr>
      </w:pPr>
    </w:p>
    <w:p w14:paraId="7980A1B4" w14:textId="0FE6734D" w:rsidR="00CF3118" w:rsidRPr="00DC73D9" w:rsidRDefault="00EA601A" w:rsidP="00CF3118">
      <w:pPr>
        <w:jc w:val="both"/>
        <w:rPr>
          <w:rFonts w:ascii="Verdana" w:hAnsi="Verdana" w:cs="Arial"/>
          <w:lang w:val="es-ES"/>
        </w:rPr>
      </w:pPr>
      <w:r>
        <w:rPr>
          <w:rFonts w:ascii="Verdana" w:hAnsi="Verdana" w:cs="Arial"/>
          <w:lang w:val="es-ES"/>
        </w:rPr>
        <w:t>f</w:t>
      </w:r>
      <w:r w:rsidR="00CF3118" w:rsidRPr="00DC73D9">
        <w:rPr>
          <w:rFonts w:ascii="Verdana" w:hAnsi="Verdana" w:cs="Arial"/>
          <w:lang w:val="es-ES"/>
        </w:rPr>
        <w:t>) En los casos anteriores, la valoración de fracciones de años se hará prorrateando el valor asignado a un año entre los meses correspondientes, despreciándose en todo caso las fracciones de días que pudieran resultar.</w:t>
      </w:r>
    </w:p>
    <w:p w14:paraId="56C8600A" w14:textId="77777777" w:rsidR="00CF3118" w:rsidRPr="00DC73D9" w:rsidRDefault="00CF3118" w:rsidP="00CF3118">
      <w:pPr>
        <w:spacing w:line="240" w:lineRule="atLeast"/>
        <w:jc w:val="both"/>
        <w:rPr>
          <w:rFonts w:ascii="Verdana" w:hAnsi="Verdana" w:cs="Arial"/>
          <w:lang w:val="es-ES"/>
        </w:rPr>
      </w:pPr>
    </w:p>
    <w:p w14:paraId="60193DF7" w14:textId="77777777" w:rsidR="00CF3118" w:rsidRPr="00DC73D9" w:rsidRDefault="00CF3118" w:rsidP="00CF3118">
      <w:pPr>
        <w:spacing w:line="240" w:lineRule="atLeast"/>
        <w:jc w:val="both"/>
        <w:rPr>
          <w:rFonts w:ascii="Verdana" w:hAnsi="Verdana" w:cs="Arial"/>
          <w:lang w:val="es-MX"/>
        </w:rPr>
      </w:pPr>
      <w:r w:rsidRPr="00DC73D9">
        <w:rPr>
          <w:rFonts w:ascii="Verdana" w:hAnsi="Verdana" w:cs="Arial"/>
          <w:lang w:val="es-ES"/>
        </w:rPr>
        <w:t>6.3.3. La puntuación final vendrá determinada por la suma de los puntos obtenidos en la fase de concurso y la fase de oposición. Los puntos obtenidos en la fase de concurso no podrán ser aplicados para superar los ejercicios de la fase de oposición.</w:t>
      </w:r>
    </w:p>
    <w:p w14:paraId="436B20DF" w14:textId="77777777" w:rsidR="009E0608" w:rsidRPr="009E0C07" w:rsidRDefault="009E0608" w:rsidP="00486975">
      <w:pPr>
        <w:jc w:val="both"/>
        <w:rPr>
          <w:rFonts w:ascii="Verdana" w:hAnsi="Verdana" w:cs="Arial"/>
          <w:lang w:val="es-MX"/>
        </w:rPr>
      </w:pPr>
    </w:p>
    <w:p w14:paraId="7FD8D350" w14:textId="77777777" w:rsidR="00931A6C" w:rsidRPr="009E0C07" w:rsidRDefault="00931A6C" w:rsidP="00931A6C">
      <w:pPr>
        <w:pStyle w:val="NormalWeb"/>
        <w:jc w:val="center"/>
        <w:rPr>
          <w:b/>
          <w:bCs/>
          <w:i/>
          <w:iCs/>
          <w:sz w:val="20"/>
          <w:lang w:val="es-MX"/>
        </w:rPr>
      </w:pPr>
      <w:r w:rsidRPr="009E0C07">
        <w:rPr>
          <w:b/>
          <w:bCs/>
          <w:sz w:val="20"/>
          <w:lang w:val="es-MX"/>
        </w:rPr>
        <w:t xml:space="preserve">7. </w:t>
      </w:r>
      <w:r w:rsidRPr="009E0C07">
        <w:rPr>
          <w:b/>
          <w:bCs/>
          <w:i/>
          <w:iCs/>
          <w:sz w:val="20"/>
          <w:lang w:val="es-MX"/>
        </w:rPr>
        <w:t>Calendario y desarrollo de los ejercicios de la fase de oposición</w:t>
      </w:r>
    </w:p>
    <w:p w14:paraId="3C2FAF21" w14:textId="3985AB39" w:rsidR="00931A6C" w:rsidRPr="009E0C07" w:rsidRDefault="00931A6C" w:rsidP="00931A6C">
      <w:pPr>
        <w:pStyle w:val="NormalWeb"/>
        <w:jc w:val="both"/>
        <w:rPr>
          <w:sz w:val="20"/>
        </w:rPr>
      </w:pPr>
      <w:r w:rsidRPr="009E0C07">
        <w:rPr>
          <w:sz w:val="20"/>
        </w:rPr>
        <w:t xml:space="preserve">7.1. El primer ejercicio de la fase de oposición se celebrará a partir del mes de </w:t>
      </w:r>
      <w:r w:rsidR="006E6C7C">
        <w:rPr>
          <w:color w:val="FF0000"/>
          <w:sz w:val="20"/>
        </w:rPr>
        <w:t>febrero</w:t>
      </w:r>
      <w:r w:rsidR="00EE3739">
        <w:rPr>
          <w:sz w:val="20"/>
        </w:rPr>
        <w:t xml:space="preserve"> </w:t>
      </w:r>
      <w:r w:rsidRPr="009E0C07">
        <w:rPr>
          <w:sz w:val="20"/>
        </w:rPr>
        <w:t>de 20</w:t>
      </w:r>
      <w:r w:rsidR="006E6C7C">
        <w:rPr>
          <w:sz w:val="20"/>
        </w:rPr>
        <w:t>22</w:t>
      </w:r>
      <w:r w:rsidRPr="009E0C07">
        <w:rPr>
          <w:sz w:val="20"/>
        </w:rPr>
        <w:t>, determinándose en la resolución que se indica</w:t>
      </w:r>
      <w:r w:rsidR="00397F6A" w:rsidRPr="009E0C07">
        <w:rPr>
          <w:sz w:val="20"/>
        </w:rPr>
        <w:t xml:space="preserve"> en la base 4.3</w:t>
      </w:r>
      <w:r w:rsidRPr="009E0C07">
        <w:rPr>
          <w:sz w:val="20"/>
        </w:rPr>
        <w:t xml:space="preserve"> el lugar y la fecha de su realización.</w:t>
      </w:r>
    </w:p>
    <w:p w14:paraId="0C5E63A0" w14:textId="77777777" w:rsidR="00931A6C" w:rsidRPr="009E0C07" w:rsidRDefault="00931A6C" w:rsidP="00931A6C">
      <w:pPr>
        <w:pStyle w:val="NormalWeb"/>
        <w:jc w:val="both"/>
        <w:rPr>
          <w:sz w:val="20"/>
        </w:rPr>
      </w:pPr>
      <w:r w:rsidRPr="009E0C07">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75667D7B" w14:textId="77777777" w:rsidR="00170E2A" w:rsidRPr="00057AB6" w:rsidRDefault="00931A6C"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F688B">
        <w:rPr>
          <w:rFonts w:ascii="Verdana" w:hAnsi="Verdana"/>
        </w:rPr>
        <w:t>7.3.</w:t>
      </w:r>
      <w:r w:rsidRPr="009F688B">
        <w:t xml:space="preserve"> </w:t>
      </w:r>
      <w:r w:rsidR="00170E2A" w:rsidRPr="00057AB6">
        <w:rPr>
          <w:rFonts w:ascii="Verdana" w:hAnsi="Verdana"/>
          <w:szCs w:val="22"/>
        </w:rPr>
        <w:t>El orden de actuación de los aspirantes para la realización de las diferentes pruebas se iniciará por el candidato cuyo primer apellido comience por la letra</w:t>
      </w:r>
      <w:r w:rsidR="00170E2A">
        <w:rPr>
          <w:rFonts w:ascii="Verdana" w:hAnsi="Verdana"/>
          <w:szCs w:val="22"/>
        </w:rPr>
        <w:t xml:space="preserve"> </w:t>
      </w:r>
      <w:r w:rsidR="00170E2A" w:rsidRPr="00057AB6">
        <w:rPr>
          <w:rFonts w:ascii="Verdana" w:hAnsi="Verdana"/>
          <w:szCs w:val="22"/>
        </w:rPr>
        <w:t xml:space="preserve">resultante del sorteo realizado por la Dirección General de la Función Pública de la Comunidad </w:t>
      </w:r>
      <w:r w:rsidR="00170E2A">
        <w:rPr>
          <w:rFonts w:ascii="Verdana" w:hAnsi="Verdana"/>
          <w:szCs w:val="22"/>
        </w:rPr>
        <w:t xml:space="preserve">Autónoma </w:t>
      </w:r>
      <w:r w:rsidR="00170E2A" w:rsidRPr="00057AB6">
        <w:rPr>
          <w:rFonts w:ascii="Verdana" w:hAnsi="Verdana"/>
          <w:szCs w:val="22"/>
        </w:rPr>
        <w:t>de Extremadura</w:t>
      </w:r>
      <w:r w:rsidR="00170E2A">
        <w:rPr>
          <w:rFonts w:ascii="Verdana" w:hAnsi="Verdana"/>
          <w:szCs w:val="22"/>
        </w:rPr>
        <w:t>, en el anunci</w:t>
      </w:r>
      <w:r w:rsidR="00170E2A" w:rsidRPr="00057AB6">
        <w:rPr>
          <w:rFonts w:ascii="Verdana" w:hAnsi="Verdana"/>
          <w:szCs w:val="22"/>
        </w:rPr>
        <w:t xml:space="preserve">o </w:t>
      </w:r>
      <w:r w:rsidR="00170E2A">
        <w:rPr>
          <w:rFonts w:ascii="Verdana" w:hAnsi="Verdana"/>
          <w:szCs w:val="22"/>
        </w:rPr>
        <w:t xml:space="preserve">que se haga público para cada año </w:t>
      </w:r>
      <w:r w:rsidR="00170E2A" w:rsidRPr="00057AB6">
        <w:rPr>
          <w:rFonts w:ascii="Verdana" w:hAnsi="Verdana"/>
          <w:szCs w:val="22"/>
        </w:rPr>
        <w:t>en el Diario Oficial de Extremadura.</w:t>
      </w:r>
    </w:p>
    <w:p w14:paraId="2DB5FE55"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9EAC2B8"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9E0C07">
        <w:rPr>
          <w:rFonts w:ascii="Verdana" w:hAnsi="Verdana"/>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7E3CDD63" w14:textId="77777777" w:rsidR="000D496F" w:rsidRPr="009E0C07" w:rsidRDefault="000D496F" w:rsidP="000D496F">
      <w:pPr>
        <w:pStyle w:val="NormalWeb"/>
        <w:jc w:val="both"/>
        <w:rPr>
          <w:sz w:val="20"/>
        </w:rPr>
      </w:pPr>
      <w:r w:rsidRPr="009E0C07">
        <w:rPr>
          <w:sz w:val="20"/>
        </w:rPr>
        <w:t xml:space="preserve">7.4. En cualquier momento los aspirantes podrán ser requeridos por los miembros del Tribunal con la finalidad de acreditar su identidad. </w:t>
      </w:r>
    </w:p>
    <w:p w14:paraId="00062949" w14:textId="77777777" w:rsidR="000D496F" w:rsidRPr="009E0C07" w:rsidRDefault="000D496F" w:rsidP="000D496F">
      <w:pPr>
        <w:pStyle w:val="NormalWeb"/>
        <w:jc w:val="both"/>
        <w:rPr>
          <w:sz w:val="20"/>
        </w:rPr>
      </w:pPr>
      <w:r w:rsidRPr="009E0C07">
        <w:rPr>
          <w:sz w:val="20"/>
        </w:rPr>
        <w:t>7.5. Los aspirantes serán convocados para cada ejercicio en único llamamiento, siendo excluidos de las pruebas quienes no comparezcan, salvo en los casos de fuerza mayor, debidamente justificados y libremente apreciados por el Tribunal.</w:t>
      </w:r>
    </w:p>
    <w:p w14:paraId="076A94FD" w14:textId="77777777" w:rsidR="000D496F" w:rsidRPr="009E0C07" w:rsidRDefault="000D496F" w:rsidP="000D496F">
      <w:pPr>
        <w:pStyle w:val="NormalWeb"/>
        <w:jc w:val="both"/>
        <w:rPr>
          <w:sz w:val="20"/>
        </w:rPr>
      </w:pPr>
      <w:r w:rsidRPr="009E0C07">
        <w:rPr>
          <w:sz w:val="20"/>
        </w:rPr>
        <w:t xml:space="preserve">7.6. En cualquier momento del proceso selectivo si el Tribunal tuviere conocimiento de que alguno de los aspirantes no posee la totalidad de los requisitos exigidos por la presente convocatoria, previa audiencia del interesado, propondrá su exclusión al Rector de </w:t>
      </w:r>
      <w:smartTag w:uri="urn:schemas-microsoft-com:office:smarttags" w:element="PersonName">
        <w:smartTagPr>
          <w:attr w:name="ProductID" w:val="la Universidad"/>
        </w:smartTagPr>
        <w:r w:rsidRPr="009E0C07">
          <w:rPr>
            <w:sz w:val="20"/>
          </w:rPr>
          <w:t>la Universidad</w:t>
        </w:r>
      </w:smartTag>
      <w:r w:rsidRPr="009E0C07">
        <w:rPr>
          <w:sz w:val="20"/>
        </w:rPr>
        <w:t xml:space="preserve"> de Extremadura, comunicándole asimismo las inexactitudes o falsedades formuladas por el aspirante en la solicitud de admisión a las pruebas selectivas, a los efectos procedentes.</w:t>
      </w:r>
    </w:p>
    <w:p w14:paraId="1EE25B9F" w14:textId="77777777" w:rsidR="000D496F" w:rsidRPr="009E0C07" w:rsidRDefault="000D496F" w:rsidP="000D496F">
      <w:pPr>
        <w:pStyle w:val="NormalWeb"/>
        <w:jc w:val="both"/>
        <w:rPr>
          <w:sz w:val="20"/>
        </w:rPr>
      </w:pPr>
      <w:r w:rsidRPr="009E0C07">
        <w:rPr>
          <w:sz w:val="20"/>
        </w:rPr>
        <w:t>7.7. Corresponderá al Tribunal la verificación y apreciación de las incidencias que pudieran surgir en el desarrollo de los ejercicios, adoptando al respecto las decisiones que estime pertinentes.</w:t>
      </w:r>
    </w:p>
    <w:p w14:paraId="6CE19C3F" w14:textId="77777777" w:rsidR="000D496F" w:rsidRPr="009E0C07" w:rsidRDefault="000D496F" w:rsidP="000D496F">
      <w:pPr>
        <w:pStyle w:val="NormalWeb"/>
        <w:jc w:val="both"/>
        <w:rPr>
          <w:sz w:val="20"/>
        </w:rPr>
      </w:pPr>
      <w:r w:rsidRPr="009E0C07">
        <w:rPr>
          <w:sz w:val="20"/>
        </w:rPr>
        <w:lastRenderedPageBreak/>
        <w:t>7.8. Los aspirantes que acudan a cada ejercicio de los que compongan la fase de oposición tendrán derecho a que se les haga entrega del cuestionario o supuestos prácticos que se planteen por el Tribunal.</w:t>
      </w:r>
    </w:p>
    <w:p w14:paraId="26342170" w14:textId="77777777" w:rsidR="00774C7E" w:rsidRPr="009E0C07" w:rsidRDefault="00774C7E" w:rsidP="00774C7E">
      <w:pPr>
        <w:pStyle w:val="Ttulo3"/>
        <w:jc w:val="center"/>
        <w:rPr>
          <w:color w:val="auto"/>
        </w:rPr>
      </w:pPr>
      <w:r w:rsidRPr="009E0C07">
        <w:rPr>
          <w:color w:val="auto"/>
        </w:rPr>
        <w:t xml:space="preserve">8. </w:t>
      </w:r>
      <w:r w:rsidRPr="009E0C07">
        <w:rPr>
          <w:i/>
          <w:iCs/>
          <w:color w:val="auto"/>
        </w:rPr>
        <w:t>Lista de aprobados y valoración de méritos de la fase de concurso</w:t>
      </w:r>
    </w:p>
    <w:p w14:paraId="7114F327" w14:textId="77777777" w:rsidR="00170E2A" w:rsidRPr="00057AB6" w:rsidRDefault="00170E2A" w:rsidP="00170E2A">
      <w:pPr>
        <w:pStyle w:val="NormalWeb"/>
        <w:jc w:val="both"/>
        <w:rPr>
          <w:sz w:val="20"/>
        </w:rPr>
      </w:pPr>
      <w:r w:rsidRPr="00057AB6">
        <w:rPr>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4BC10BF7" w14:textId="77777777" w:rsidR="00170E2A" w:rsidRPr="00057AB6" w:rsidRDefault="00170E2A" w:rsidP="00170E2A">
      <w:pPr>
        <w:pStyle w:val="NormalWeb"/>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47F4D2AE"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 xml:space="preserve">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w:t>
      </w:r>
      <w:r w:rsidRPr="00057AB6">
        <w:rPr>
          <w:rFonts w:ascii="Verdana" w:hAnsi="Verdana"/>
          <w:szCs w:val="22"/>
        </w:rPr>
        <w:t>el segundo ejercicio. Si persistiese el empate, éste se dirimirá atendiendo al primero y fase de concurso respectivamente y si éste persistiera, se tendrá en cuenta para establecer el orden final los siguientes criterios:</w:t>
      </w:r>
    </w:p>
    <w:p w14:paraId="16432FC9"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A8CEBF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B443FAF"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044C133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7588E097"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t>- El orden de actuación de los opositores conforme a lo manifestado en la base 7.3.</w:t>
      </w:r>
    </w:p>
    <w:p w14:paraId="1F1CFDF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6489393"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En esta lista no podrá figurar un número mayor de personas que el de plazas convocadas, siendo nula de pleno derecho cualquier relación de aspirantes cuyo número supere al de plazas convocadas. </w:t>
      </w:r>
    </w:p>
    <w:p w14:paraId="19523EE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342F45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La motivación de dicha lista, en cuanto acto administrativo emanado de la discrecionalidad técnica del Tribunal, y que pone fin al proceso selectivo, estará referida al cumplimiento de las normas reglamentarias y de las bases de la convocatoria.</w:t>
      </w:r>
    </w:p>
    <w:p w14:paraId="22B16B2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A715A1B"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8.4. El Tribunal elevará, finalmente, al Rectorado la correspondiente propuesta de nombramiento como funcionarios de carrera de </w:t>
      </w:r>
      <w:smartTag w:uri="urn:schemas-microsoft-com:office:smarttags" w:element="PersonName">
        <w:smartTagPr>
          <w:attr w:name="ProductID" w:val="la Escala"/>
        </w:smartTagPr>
        <w:r w:rsidRPr="009E0C07">
          <w:rPr>
            <w:rFonts w:ascii="Verdana" w:hAnsi="Verdana"/>
            <w:szCs w:val="22"/>
          </w:rPr>
          <w:t>la Escala</w:t>
        </w:r>
      </w:smartTag>
      <w:r w:rsidR="008528A4">
        <w:rPr>
          <w:rFonts w:ascii="Verdana" w:hAnsi="Verdana"/>
          <w:szCs w:val="22"/>
        </w:rPr>
        <w:t xml:space="preserve"> de Auxiliares</w:t>
      </w:r>
      <w:r w:rsidRPr="009E0C07">
        <w:rPr>
          <w:rFonts w:ascii="Verdana" w:hAnsi="Verdana"/>
          <w:szCs w:val="22"/>
        </w:rPr>
        <w:t xml:space="preserve"> </w:t>
      </w:r>
      <w:r w:rsidR="00ED3815" w:rsidRPr="009E0C07">
        <w:rPr>
          <w:rFonts w:ascii="Verdana" w:hAnsi="Verdana"/>
          <w:szCs w:val="22"/>
        </w:rPr>
        <w:t>Administrativ</w:t>
      </w:r>
      <w:r w:rsidR="008528A4">
        <w:rPr>
          <w:rFonts w:ascii="Verdana" w:hAnsi="Verdana"/>
          <w:szCs w:val="22"/>
        </w:rPr>
        <w:t>os</w:t>
      </w:r>
      <w:r w:rsidR="00ED3815" w:rsidRPr="009E0C07">
        <w:rPr>
          <w:rFonts w:ascii="Verdana" w:hAnsi="Verdana"/>
          <w:szCs w:val="22"/>
        </w:rPr>
        <w:t xml:space="preserve"> </w:t>
      </w:r>
      <w:r w:rsidRPr="009E0C07">
        <w:rPr>
          <w:rFonts w:ascii="Verdana" w:hAnsi="Verdana"/>
          <w:szCs w:val="22"/>
        </w:rPr>
        <w:t xml:space="preserve">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a favor de los aspirantes que han superado el proceso selectivo.</w:t>
      </w:r>
    </w:p>
    <w:p w14:paraId="099A8B37"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8DB6273"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Al mismo tiempo, se facilitará al </w:t>
      </w:r>
      <w:r w:rsidR="00572FC8">
        <w:rPr>
          <w:rFonts w:ascii="Verdana" w:hAnsi="Verdana"/>
          <w:szCs w:val="22"/>
        </w:rPr>
        <w:t>Área</w:t>
      </w:r>
      <w:r w:rsidRPr="009E0C07">
        <w:rPr>
          <w:rFonts w:ascii="Verdana" w:hAnsi="Verdana"/>
          <w:szCs w:val="22"/>
        </w:rPr>
        <w:t xml:space="preserve"> de Recursos Humanos el expediente administrativo ordenado y foliado, conteniendo toda la documentación que ha generado el proceso selectivo.</w:t>
      </w:r>
    </w:p>
    <w:p w14:paraId="635C825C"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F01E02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8.5. </w:t>
      </w:r>
      <w:smartTag w:uri="urn:schemas-microsoft-com:office:smarttags" w:element="PersonName">
        <w:smartTagPr>
          <w:attr w:name="ProductID" w:val="la Gerencia"/>
        </w:smartTagPr>
        <w:r w:rsidRPr="009E0C07">
          <w:rPr>
            <w:rFonts w:ascii="Verdana" w:hAnsi="Verdana"/>
            <w:szCs w:val="22"/>
          </w:rPr>
          <w:t>La Gerencia</w:t>
        </w:r>
      </w:smartTag>
      <w:r w:rsidRPr="009E0C07">
        <w:rPr>
          <w:rFonts w:ascii="Verdana" w:hAnsi="Verdana"/>
          <w:szCs w:val="22"/>
        </w:rPr>
        <w:t xml:space="preserve">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w:t>
      </w:r>
      <w:smartTag w:uri="urn:schemas-microsoft-com:office:smarttags" w:element="PersonName">
        <w:smartTagPr>
          <w:attr w:name="ProductID" w:val="la Universidad."/>
        </w:smartTagPr>
        <w:r w:rsidRPr="009E0C07">
          <w:rPr>
            <w:rFonts w:ascii="Verdana" w:hAnsi="Verdana"/>
            <w:szCs w:val="22"/>
          </w:rPr>
          <w:t>la Universidad.</w:t>
        </w:r>
      </w:smartTag>
    </w:p>
    <w:p w14:paraId="36023FF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F5CDF4B" w14:textId="77777777" w:rsidR="00461833" w:rsidRPr="00DC73D9" w:rsidRDefault="00774C7E"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9E0C07">
        <w:rPr>
          <w:szCs w:val="22"/>
          <w:lang w:val="es-ES_tradnl"/>
        </w:rPr>
        <w:t xml:space="preserve">8.6. </w:t>
      </w:r>
      <w:r w:rsidR="00461833" w:rsidRPr="00DC73D9">
        <w:rPr>
          <w:szCs w:val="22"/>
          <w:lang w:val="es-ES_tradnl"/>
        </w:rPr>
        <w:t xml:space="preserve">Finalizado el plazo a que se refiere el párrafo anterior, </w:t>
      </w:r>
      <w:smartTag w:uri="urn:schemas-microsoft-com:office:smarttags" w:element="PersonName">
        <w:smartTagPr>
          <w:attr w:name="ProductID" w:val="la Gerencia"/>
        </w:smartTagPr>
        <w:r w:rsidR="00461833" w:rsidRPr="00DC73D9">
          <w:rPr>
            <w:szCs w:val="22"/>
            <w:lang w:val="es-ES_tradnl"/>
          </w:rPr>
          <w:t>la Gerencia</w:t>
        </w:r>
      </w:smartTag>
      <w:r w:rsidR="00461833" w:rsidRPr="00DC73D9">
        <w:rPr>
          <w:szCs w:val="22"/>
          <w:lang w:val="es-ES_tradnl"/>
        </w:rPr>
        <w:t xml:space="preserve"> de </w:t>
      </w:r>
      <w:smartTag w:uri="urn:schemas-microsoft-com:office:smarttags" w:element="PersonName">
        <w:smartTagPr>
          <w:attr w:name="ProductID" w:val="la Universidad"/>
        </w:smartTagPr>
        <w:r w:rsidR="00461833" w:rsidRPr="00DC73D9">
          <w:rPr>
            <w:szCs w:val="22"/>
            <w:lang w:val="es-ES_tradnl"/>
          </w:rPr>
          <w:t>la Universidad</w:t>
        </w:r>
      </w:smartTag>
      <w:r w:rsidR="00461833" w:rsidRPr="00DC73D9">
        <w:rPr>
          <w:szCs w:val="22"/>
          <w:lang w:val="es-ES_tradnl"/>
        </w:rPr>
        <w:t xml:space="preserve"> ofertará a los seleccionados los puestos a cubrir, ateniéndose a las peticiones conforme al orden de puntuación total obtenida en el proceso selectivo, siempre que reúnan los requisitos objetivos determinados para cada puesto en </w:t>
      </w:r>
      <w:smartTag w:uri="urn:schemas-microsoft-com:office:smarttags" w:element="PersonName">
        <w:smartTagPr>
          <w:attr w:name="ProductID" w:val="la Relaci￳n"/>
        </w:smartTagPr>
        <w:r w:rsidR="00461833" w:rsidRPr="00DC73D9">
          <w:rPr>
            <w:szCs w:val="22"/>
            <w:lang w:val="es-ES_tradnl"/>
          </w:rPr>
          <w:t>la Relación</w:t>
        </w:r>
      </w:smartTag>
      <w:r w:rsidR="00461833" w:rsidRPr="00DC73D9">
        <w:rPr>
          <w:szCs w:val="22"/>
          <w:lang w:val="es-ES_tradnl"/>
        </w:rPr>
        <w:t xml:space="preserve"> de Puestos de Trabajo.</w:t>
      </w:r>
    </w:p>
    <w:p w14:paraId="78EEFD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p>
    <w:p w14:paraId="038720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DC73D9">
        <w:rPr>
          <w:szCs w:val="22"/>
          <w:lang w:val="es-ES_tradnl"/>
        </w:rPr>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71FD81A8" w14:textId="77777777" w:rsidR="00ED3815" w:rsidRPr="009E0C07" w:rsidRDefault="00ED3815"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564110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En todo caso deberá quedar en el expediente, como fundamento de la resolución adoptada, la observancia del procedimiento debido.</w:t>
      </w:r>
    </w:p>
    <w:p w14:paraId="0AEF05DA"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EC045C7" w14:textId="77777777" w:rsidR="00774C7E" w:rsidRPr="009E0C07" w:rsidRDefault="00774C7E" w:rsidP="00774C7E">
      <w:pPr>
        <w:pStyle w:val="Ttulo3"/>
        <w:jc w:val="center"/>
        <w:rPr>
          <w:color w:val="auto"/>
        </w:rPr>
      </w:pPr>
      <w:r w:rsidRPr="009E0C07">
        <w:rPr>
          <w:color w:val="auto"/>
        </w:rPr>
        <w:t xml:space="preserve">9. </w:t>
      </w:r>
      <w:r w:rsidRPr="009E0C07">
        <w:rPr>
          <w:i/>
          <w:iCs/>
          <w:color w:val="auto"/>
        </w:rPr>
        <w:t>Presentación de documentos y nombramiento de funcionarios</w:t>
      </w:r>
      <w:r w:rsidRPr="009E0C07">
        <w:rPr>
          <w:color w:val="auto"/>
        </w:rPr>
        <w:t xml:space="preserve"> </w:t>
      </w:r>
    </w:p>
    <w:p w14:paraId="0141A502" w14:textId="77777777" w:rsidR="00EF7CC4" w:rsidRPr="009E0C07" w:rsidRDefault="00EF7CC4" w:rsidP="00EF7CC4">
      <w:pPr>
        <w:pStyle w:val="Ttulo3"/>
        <w:jc w:val="both"/>
        <w:rPr>
          <w:b w:val="0"/>
          <w:color w:val="auto"/>
        </w:rPr>
      </w:pPr>
      <w:r w:rsidRPr="009E0C07">
        <w:rPr>
          <w:b w:val="0"/>
          <w:color w:val="auto"/>
        </w:rPr>
        <w:t>9.1. En el plazo de veinte días naturales a contar desde el día siguiente a aquel en que se hicieron públicas las listas de aprobados en el Diario Oficial de Extremadura, los opositores aproba</w:t>
      </w:r>
      <w:r w:rsidRPr="009E0C07">
        <w:rPr>
          <w:b w:val="0"/>
          <w:color w:val="auto"/>
        </w:rPr>
        <w:softHyphen/>
        <w:t xml:space="preserve">dos deberán presentar en el </w:t>
      </w:r>
      <w:r w:rsidR="00572FC8">
        <w:rPr>
          <w:b w:val="0"/>
          <w:color w:val="auto"/>
        </w:rPr>
        <w:t>Área</w:t>
      </w:r>
      <w:r w:rsidRPr="009E0C07">
        <w:rPr>
          <w:b w:val="0"/>
          <w:color w:val="auto"/>
        </w:rPr>
        <w:t xml:space="preserve">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w:t>
      </w:r>
      <w:r w:rsidR="0067061F" w:rsidRPr="009E0C07">
        <w:rPr>
          <w:b w:val="0"/>
          <w:color w:val="auto"/>
        </w:rPr>
        <w:t xml:space="preserve">laración que figura como Anexo </w:t>
      </w:r>
      <w:r w:rsidRPr="009E0C07">
        <w:rPr>
          <w:b w:val="0"/>
          <w:color w:val="auto"/>
        </w:rPr>
        <w:t xml:space="preserve">V de esta convocatoria. </w:t>
      </w:r>
    </w:p>
    <w:p w14:paraId="4E63FCA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6CE0F5C6"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D41A77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9.3. El Rectorado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procederá al nombramiento de funcionarios de carrera mediante resolución, que se publicará en el Diario Oficial de Extremadura.</w:t>
      </w:r>
    </w:p>
    <w:p w14:paraId="2AC14CEE"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4B106C0"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9.4. La toma de posesión de los aspirantes aprobados será efectuada en el plazo de un mes, contado desde la fecha de publicación de su nombramiento en el Diario Oficial de Extremadura.</w:t>
      </w:r>
    </w:p>
    <w:p w14:paraId="265CC7BF" w14:textId="77777777" w:rsidR="00EF7CC4" w:rsidRPr="009E0C07"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067B59D" w14:textId="77777777" w:rsidR="00774C7E" w:rsidRPr="009E0C07" w:rsidRDefault="00774C7E" w:rsidP="00774C7E">
      <w:pPr>
        <w:pStyle w:val="Textoindependiente"/>
        <w:rPr>
          <w:b w:val="0"/>
          <w:bCs w:val="0"/>
        </w:rPr>
      </w:pPr>
      <w:r w:rsidRPr="009E0C07">
        <w:rPr>
          <w:b w:val="0"/>
          <w:bCs w:val="0"/>
          <w:szCs w:val="22"/>
        </w:rPr>
        <w:t>9.5. Teniendo en cuenta que los participantes en este proceso pertenecen ya a un Cuerpo o Escala de funcionarios, s</w:t>
      </w:r>
      <w:r w:rsidRPr="009E0C07">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35AF2FF6"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1CCFC7BC" w14:textId="77777777" w:rsidR="00774C7E" w:rsidRPr="009E0C07" w:rsidRDefault="00774C7E" w:rsidP="00774C7E">
      <w:pPr>
        <w:pStyle w:val="Textoindependiente"/>
        <w:rPr>
          <w:b w:val="0"/>
          <w:bCs w:val="0"/>
        </w:rPr>
      </w:pPr>
      <w:r w:rsidRPr="009E0C07">
        <w:rPr>
          <w:b w:val="0"/>
          <w:bCs w:val="0"/>
          <w:szCs w:val="22"/>
        </w:rPr>
        <w:t xml:space="preserve">9.6. </w:t>
      </w:r>
      <w:r w:rsidRPr="009E0C07">
        <w:rPr>
          <w:b w:val="0"/>
          <w:bCs w:val="0"/>
        </w:rPr>
        <w:t xml:space="preserve">Asimismo, conservarán el grado personal que hubieran consolidado en el Cuerpo o Escala de procedencia, siempre que se encuentre incluido en el intervalo de niveles correspondientes a </w:t>
      </w:r>
      <w:smartTag w:uri="urn:schemas-microsoft-com:office:smarttags" w:element="PersonName">
        <w:smartTagPr>
          <w:attr w:name="ProductID" w:val="la Escala"/>
        </w:smartTagPr>
        <w:r w:rsidRPr="009E0C07">
          <w:rPr>
            <w:b w:val="0"/>
            <w:bCs w:val="0"/>
          </w:rPr>
          <w:t>la Escala</w:t>
        </w:r>
      </w:smartTag>
      <w:r w:rsidRPr="009E0C07">
        <w:rPr>
          <w:b w:val="0"/>
          <w:bCs w:val="0"/>
        </w:rPr>
        <w:t xml:space="preserve"> a que accedan. El tiempo de servicios prestados en los de origen en las anteriores condiciones será de aplicación, en su caso, para la consolidación de grado personal en éste.</w:t>
      </w:r>
    </w:p>
    <w:p w14:paraId="6A2E4931" w14:textId="77777777" w:rsidR="00897C8E" w:rsidRPr="009E0C07"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0CBACB19" w14:textId="77777777" w:rsidR="00EF7CC4" w:rsidRPr="009E0C07" w:rsidRDefault="00EF7CC4" w:rsidP="00EF7CC4">
      <w:pPr>
        <w:pStyle w:val="Ttulo3"/>
        <w:jc w:val="center"/>
        <w:rPr>
          <w:color w:val="auto"/>
        </w:rPr>
      </w:pPr>
      <w:r w:rsidRPr="009E0C07">
        <w:rPr>
          <w:color w:val="auto"/>
        </w:rPr>
        <w:lastRenderedPageBreak/>
        <w:t xml:space="preserve">10. </w:t>
      </w:r>
      <w:r w:rsidRPr="009E0C07">
        <w:rPr>
          <w:i/>
          <w:iCs/>
          <w:color w:val="auto"/>
        </w:rPr>
        <w:t>Normas finales</w:t>
      </w:r>
    </w:p>
    <w:p w14:paraId="750E3FF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10.1.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EB7F3C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210744F"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10.2. Las presentes bases vinculan a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y al Tribunal de Selección que han de calificar las pruebas selectivas y a quienes participen en las mismas.</w:t>
      </w:r>
    </w:p>
    <w:p w14:paraId="3C4AD21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61D56D6" w14:textId="77777777" w:rsidR="00FE51A2" w:rsidRPr="00BE7D6C" w:rsidRDefault="00EF7CC4" w:rsidP="00FE51A2">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rPr>
        <w:t xml:space="preserve">10.3. </w:t>
      </w:r>
      <w:r w:rsidR="00FE51A2" w:rsidRPr="00BE7D6C">
        <w:rPr>
          <w:rFonts w:ascii="Verdana" w:hAnsi="Verdana"/>
          <w:szCs w:val="22"/>
        </w:rPr>
        <w:t>La presente convocatoria y cuantos actos administrativos se deriven de ella y de la actua</w:t>
      </w:r>
      <w:r w:rsidR="00FE51A2">
        <w:rPr>
          <w:rFonts w:ascii="Verdana" w:hAnsi="Verdana"/>
          <w:szCs w:val="22"/>
        </w:rPr>
        <w:t>ción del Tribunal podrán ser im</w:t>
      </w:r>
      <w:r w:rsidR="00FE51A2"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1D69A813" w14:textId="781601FD"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961A8D5" w14:textId="77777777" w:rsidR="00897C8E" w:rsidRPr="009E0C07"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0739642" w14:textId="1509A9EE"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9E0C07">
        <w:rPr>
          <w:rFonts w:ascii="Verdana" w:hAnsi="Verdana"/>
          <w:szCs w:val="22"/>
        </w:rPr>
        <w:t xml:space="preserve">Badajoz, </w:t>
      </w:r>
      <w:r w:rsidR="00FE51A2">
        <w:rPr>
          <w:rFonts w:ascii="Verdana" w:hAnsi="Verdana"/>
          <w:szCs w:val="22"/>
        </w:rPr>
        <w:t xml:space="preserve">xx de </w:t>
      </w:r>
      <w:r w:rsidR="0041761A">
        <w:rPr>
          <w:rFonts w:ascii="Verdana" w:hAnsi="Verdana"/>
          <w:szCs w:val="22"/>
        </w:rPr>
        <w:t>noviem</w:t>
      </w:r>
      <w:r w:rsidR="00FE51A2">
        <w:rPr>
          <w:rFonts w:ascii="Verdana" w:hAnsi="Verdana"/>
          <w:szCs w:val="22"/>
        </w:rPr>
        <w:t>bre de 2021</w:t>
      </w:r>
    </w:p>
    <w:p w14:paraId="657B5369" w14:textId="77777777" w:rsidR="0041761A" w:rsidRDefault="0041761A"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4D5850B8" w14:textId="2EC8B959" w:rsidR="007F2240" w:rsidRPr="009E0C07" w:rsidRDefault="00021C3F"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EL GERENTE</w:t>
      </w:r>
      <w:r w:rsidR="007F2240" w:rsidRPr="009E0C07">
        <w:rPr>
          <w:rFonts w:ascii="Verdana" w:hAnsi="Verdana"/>
          <w:szCs w:val="22"/>
        </w:rPr>
        <w:t>,</w:t>
      </w:r>
    </w:p>
    <w:p w14:paraId="501D8E84"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18F13878"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101740"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58F346"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479BC8A"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2D42DA91"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8C7BDBF" w14:textId="2EEE9E47" w:rsidR="00897C8E" w:rsidRPr="009E0C07" w:rsidRDefault="00FE51A2" w:rsidP="00021C3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Juan Francisco Panduro López</w:t>
      </w:r>
    </w:p>
    <w:p w14:paraId="21C736C2" w14:textId="77777777" w:rsidR="0059419B" w:rsidRPr="009E0C07" w:rsidRDefault="00897C8E">
      <w:pPr>
        <w:pStyle w:val="NormalWeb"/>
        <w:jc w:val="center"/>
        <w:rPr>
          <w:sz w:val="20"/>
        </w:rPr>
      </w:pPr>
      <w:r w:rsidRPr="009E0C07">
        <w:rPr>
          <w:sz w:val="20"/>
        </w:rPr>
        <w:br/>
      </w:r>
    </w:p>
    <w:p w14:paraId="728C7961" w14:textId="77777777" w:rsidR="00897C8E" w:rsidRPr="009E0C07" w:rsidRDefault="0059419B">
      <w:pPr>
        <w:pStyle w:val="NormalWeb"/>
        <w:jc w:val="center"/>
        <w:rPr>
          <w:b/>
          <w:sz w:val="20"/>
        </w:rPr>
      </w:pPr>
      <w:r w:rsidRPr="009E0C07">
        <w:rPr>
          <w:sz w:val="20"/>
        </w:rPr>
        <w:br w:type="page"/>
      </w:r>
      <w:r w:rsidRPr="009E0C07">
        <w:rPr>
          <w:b/>
          <w:sz w:val="20"/>
        </w:rPr>
        <w:lastRenderedPageBreak/>
        <w:t>ANEXO I</w:t>
      </w:r>
    </w:p>
    <w:p w14:paraId="12197454" w14:textId="77777777" w:rsidR="0059419B" w:rsidRPr="009E0C07" w:rsidRDefault="0059419B">
      <w:pPr>
        <w:pStyle w:val="NormalWeb"/>
        <w:jc w:val="center"/>
        <w:rPr>
          <w:b/>
          <w:sz w:val="20"/>
        </w:rPr>
      </w:pPr>
      <w:r w:rsidRPr="009E0C07">
        <w:rPr>
          <w:b/>
          <w:sz w:val="20"/>
        </w:rPr>
        <w:t>MODELO DE SOLICITUD</w:t>
      </w:r>
    </w:p>
    <w:p w14:paraId="7590782E" w14:textId="77777777" w:rsidR="006B09A8" w:rsidRDefault="00B3490E" w:rsidP="006B09A8">
      <w:pPr>
        <w:rPr>
          <w:rFonts w:ascii="Arial" w:hAnsi="Arial" w:cs="Arial"/>
          <w:b/>
          <w:bCs/>
          <w:i/>
          <w:iCs/>
          <w:noProof/>
          <w:sz w:val="14"/>
          <w:szCs w:val="14"/>
          <w:lang w:val="es-ES"/>
        </w:rPr>
      </w:pPr>
      <w:r>
        <w:rPr>
          <w:rFonts w:ascii="Arial" w:hAnsi="Arial" w:cs="Arial"/>
          <w:b/>
          <w:bCs/>
          <w:i/>
          <w:iCs/>
          <w:noProof/>
          <w:sz w:val="14"/>
          <w:szCs w:val="14"/>
          <w:lang w:val="es-ES"/>
        </w:rPr>
        <w:pict w14:anchorId="16A1CF04">
          <v:shapetype id="_x0000_t202" coordsize="21600,21600" o:spt="202" path="m,l,21600r21600,l21600,xe">
            <v:stroke joinstyle="miter"/>
            <v:path gradientshapeok="t" o:connecttype="rect"/>
          </v:shapetype>
          <v:shape id="_x0000_s2052" type="#_x0000_t202" style="position:absolute;margin-left:259.4pt;margin-top:3.9pt;width:186pt;height:63.6pt;z-index:251658752">
            <v:textbo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v:textbox>
          </v:shape>
        </w:pict>
      </w:r>
    </w:p>
    <w:p w14:paraId="425F695B" w14:textId="77777777" w:rsidR="006B09A8" w:rsidRDefault="006B09A8" w:rsidP="006B09A8">
      <w:pPr>
        <w:rPr>
          <w:rFonts w:ascii="Arial" w:hAnsi="Arial" w:cs="Arial"/>
          <w:b/>
          <w:bCs/>
          <w:i/>
          <w:iCs/>
          <w:noProof/>
          <w:sz w:val="14"/>
          <w:szCs w:val="14"/>
          <w:lang w:val="es-ES"/>
        </w:rPr>
      </w:pPr>
    </w:p>
    <w:p w14:paraId="6159B095" w14:textId="77777777" w:rsidR="006B09A8" w:rsidRDefault="006B09A8" w:rsidP="006B09A8">
      <w:pPr>
        <w:rPr>
          <w:rFonts w:ascii="Arial" w:hAnsi="Arial" w:cs="Arial"/>
          <w:b/>
          <w:bCs/>
          <w:i/>
          <w:iCs/>
          <w:noProof/>
          <w:sz w:val="14"/>
          <w:szCs w:val="14"/>
          <w:lang w:val="es-ES"/>
        </w:rPr>
      </w:pPr>
    </w:p>
    <w:p w14:paraId="48D82CE1" w14:textId="77777777" w:rsidR="006B09A8" w:rsidRDefault="006B09A8" w:rsidP="006B09A8">
      <w:pPr>
        <w:rPr>
          <w:rFonts w:ascii="Arial" w:hAnsi="Arial" w:cs="Arial"/>
          <w:b/>
          <w:bCs/>
          <w:i/>
          <w:iCs/>
          <w:noProof/>
          <w:sz w:val="14"/>
          <w:szCs w:val="14"/>
          <w:lang w:val="es-ES"/>
        </w:rPr>
      </w:pPr>
    </w:p>
    <w:p w14:paraId="283E8B08" w14:textId="77777777" w:rsidR="006B09A8" w:rsidRDefault="006B09A8" w:rsidP="006B09A8">
      <w:pPr>
        <w:rPr>
          <w:rFonts w:ascii="Arial" w:hAnsi="Arial" w:cs="Arial"/>
          <w:b/>
          <w:bCs/>
          <w:i/>
          <w:iCs/>
          <w:noProof/>
          <w:sz w:val="14"/>
          <w:szCs w:val="14"/>
          <w:lang w:val="es-ES"/>
        </w:rPr>
      </w:pPr>
    </w:p>
    <w:p w14:paraId="02687CD7" w14:textId="77777777" w:rsidR="006B09A8" w:rsidRDefault="006B09A8" w:rsidP="006B09A8">
      <w:pPr>
        <w:rPr>
          <w:rFonts w:ascii="Arial" w:hAnsi="Arial" w:cs="Arial"/>
          <w:b/>
          <w:bCs/>
          <w:i/>
          <w:iCs/>
          <w:noProof/>
          <w:sz w:val="14"/>
          <w:szCs w:val="14"/>
          <w:lang w:val="es-ES"/>
        </w:rPr>
      </w:pPr>
    </w:p>
    <w:p w14:paraId="7D89E9CA" w14:textId="77777777" w:rsidR="006B09A8" w:rsidRDefault="006B09A8" w:rsidP="006B09A8">
      <w:pPr>
        <w:rPr>
          <w:rFonts w:ascii="Arial" w:hAnsi="Arial" w:cs="Arial"/>
          <w:b/>
          <w:bCs/>
          <w:i/>
          <w:iCs/>
          <w:noProof/>
          <w:sz w:val="14"/>
          <w:szCs w:val="14"/>
          <w:lang w:val="es-ES"/>
        </w:rPr>
      </w:pPr>
    </w:p>
    <w:p w14:paraId="2EDAF89A" w14:textId="77777777" w:rsidR="006B09A8" w:rsidRDefault="006B09A8" w:rsidP="006B09A8">
      <w:pPr>
        <w:rPr>
          <w:rFonts w:ascii="Arial" w:hAnsi="Arial" w:cs="Arial"/>
          <w:b/>
          <w:bCs/>
          <w:i/>
          <w:iCs/>
          <w:noProof/>
          <w:sz w:val="14"/>
          <w:szCs w:val="14"/>
          <w:lang w:val="es-ES"/>
        </w:rPr>
      </w:pPr>
    </w:p>
    <w:p w14:paraId="217FED0F" w14:textId="77777777" w:rsidR="006B09A8" w:rsidRDefault="006B09A8" w:rsidP="006B09A8">
      <w:pPr>
        <w:rPr>
          <w:rFonts w:ascii="Arial" w:hAnsi="Arial" w:cs="Arial"/>
          <w:b/>
          <w:bCs/>
          <w:i/>
          <w:iCs/>
          <w:noProof/>
          <w:sz w:val="14"/>
          <w:szCs w:val="14"/>
          <w:lang w:val="es-ES"/>
        </w:rPr>
      </w:pPr>
    </w:p>
    <w:p w14:paraId="43B62C5E" w14:textId="77777777" w:rsidR="006B09A8" w:rsidRDefault="006B09A8" w:rsidP="006B09A8">
      <w:pPr>
        <w:rPr>
          <w:rFonts w:ascii="Arial" w:hAnsi="Arial" w:cs="Arial"/>
          <w:b/>
          <w:bCs/>
          <w:i/>
          <w:iCs/>
          <w:noProof/>
          <w:sz w:val="14"/>
          <w:szCs w:val="14"/>
          <w:lang w:val="es-ES"/>
        </w:rPr>
      </w:pPr>
    </w:p>
    <w:p w14:paraId="3ED0FCC6" w14:textId="77777777" w:rsidR="006B09A8" w:rsidRDefault="006B09A8" w:rsidP="006B09A8">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6B09A8" w14:paraId="79DD16D3" w14:textId="77777777" w:rsidTr="00657485">
        <w:tc>
          <w:tcPr>
            <w:tcW w:w="3850" w:type="dxa"/>
            <w:gridSpan w:val="8"/>
          </w:tcPr>
          <w:p w14:paraId="727DFD9C" w14:textId="77777777" w:rsidR="006B09A8" w:rsidRDefault="006B09A8" w:rsidP="00657485">
            <w:pPr>
              <w:rPr>
                <w:rFonts w:ascii="Arial" w:hAnsi="Arial" w:cs="Arial"/>
                <w:sz w:val="12"/>
                <w:lang w:val="es-ES"/>
              </w:rPr>
            </w:pPr>
            <w:r>
              <w:rPr>
                <w:rFonts w:ascii="Arial" w:hAnsi="Arial" w:cs="Arial"/>
                <w:sz w:val="12"/>
                <w:lang w:val="es-ES"/>
              </w:rPr>
              <w:t>1. Escala, Grupo Profesional o Categoría</w:t>
            </w:r>
          </w:p>
          <w:p w14:paraId="66774706" w14:textId="77777777" w:rsidR="006B09A8" w:rsidRDefault="006B09A8" w:rsidP="00657485">
            <w:pPr>
              <w:rPr>
                <w:rFonts w:ascii="Arial" w:hAnsi="Arial" w:cs="Arial"/>
                <w:sz w:val="12"/>
                <w:lang w:val="es-ES"/>
              </w:rPr>
            </w:pPr>
          </w:p>
          <w:p w14:paraId="08ECAD0A" w14:textId="77777777" w:rsidR="006B09A8" w:rsidRDefault="006B09A8" w:rsidP="00657485">
            <w:pPr>
              <w:rPr>
                <w:rFonts w:ascii="Arial" w:hAnsi="Arial" w:cs="Arial"/>
                <w:sz w:val="12"/>
                <w:lang w:val="es-ES"/>
              </w:rPr>
            </w:pPr>
          </w:p>
        </w:tc>
        <w:tc>
          <w:tcPr>
            <w:tcW w:w="3060" w:type="dxa"/>
            <w:gridSpan w:val="2"/>
          </w:tcPr>
          <w:p w14:paraId="7AB715C5" w14:textId="77777777" w:rsidR="006B09A8" w:rsidRDefault="006B09A8" w:rsidP="00657485">
            <w:pPr>
              <w:rPr>
                <w:rFonts w:ascii="Arial" w:hAnsi="Arial" w:cs="Arial"/>
                <w:sz w:val="12"/>
                <w:lang w:val="es-ES"/>
              </w:rPr>
            </w:pPr>
            <w:r>
              <w:rPr>
                <w:rFonts w:ascii="Arial" w:hAnsi="Arial" w:cs="Arial"/>
                <w:sz w:val="12"/>
                <w:lang w:val="es-ES"/>
              </w:rPr>
              <w:t>2. Fecha de Resolución de la convocatoria</w:t>
            </w:r>
          </w:p>
        </w:tc>
        <w:tc>
          <w:tcPr>
            <w:tcW w:w="2160" w:type="dxa"/>
          </w:tcPr>
          <w:p w14:paraId="5CCB2F29" w14:textId="77777777" w:rsidR="006B09A8" w:rsidRDefault="006B09A8" w:rsidP="00657485">
            <w:pPr>
              <w:rPr>
                <w:rFonts w:ascii="Arial" w:hAnsi="Arial" w:cs="Arial"/>
                <w:sz w:val="12"/>
                <w:lang w:val="es-ES"/>
              </w:rPr>
            </w:pPr>
            <w:r>
              <w:rPr>
                <w:rFonts w:ascii="Arial" w:hAnsi="Arial" w:cs="Arial"/>
                <w:sz w:val="12"/>
                <w:lang w:val="es-ES"/>
              </w:rPr>
              <w:t>3. Forma de acceso</w:t>
            </w:r>
          </w:p>
        </w:tc>
      </w:tr>
      <w:tr w:rsidR="006B09A8" w14:paraId="2C4BF545" w14:textId="77777777" w:rsidTr="00657485">
        <w:trPr>
          <w:cantSplit/>
          <w:trHeight w:val="94"/>
        </w:trPr>
        <w:tc>
          <w:tcPr>
            <w:tcW w:w="1925" w:type="dxa"/>
            <w:gridSpan w:val="6"/>
            <w:tcBorders>
              <w:bottom w:val="nil"/>
            </w:tcBorders>
          </w:tcPr>
          <w:p w14:paraId="31C1A22D" w14:textId="77777777" w:rsidR="006B09A8" w:rsidRDefault="006B09A8" w:rsidP="00657485">
            <w:pPr>
              <w:rPr>
                <w:rFonts w:ascii="Arial" w:hAnsi="Arial" w:cs="Arial"/>
                <w:sz w:val="12"/>
                <w:lang w:val="es-ES"/>
              </w:rPr>
            </w:pPr>
            <w:r>
              <w:rPr>
                <w:rFonts w:ascii="Arial" w:hAnsi="Arial" w:cs="Arial"/>
                <w:sz w:val="12"/>
                <w:lang w:val="es-ES"/>
              </w:rPr>
              <w:t>4. Fecha D.O.E.</w:t>
            </w:r>
          </w:p>
        </w:tc>
        <w:tc>
          <w:tcPr>
            <w:tcW w:w="1565" w:type="dxa"/>
            <w:vMerge w:val="restart"/>
          </w:tcPr>
          <w:p w14:paraId="6C776632" w14:textId="77777777" w:rsidR="006B09A8" w:rsidRDefault="006B09A8" w:rsidP="00657485">
            <w:pPr>
              <w:rPr>
                <w:rFonts w:ascii="Arial" w:hAnsi="Arial" w:cs="Arial"/>
                <w:sz w:val="12"/>
                <w:lang w:val="es-ES"/>
              </w:rPr>
            </w:pPr>
            <w:r>
              <w:rPr>
                <w:rFonts w:ascii="Arial" w:hAnsi="Arial" w:cs="Arial"/>
                <w:sz w:val="12"/>
                <w:lang w:val="es-ES"/>
              </w:rPr>
              <w:t>5. Discapacidad</w:t>
            </w:r>
          </w:p>
          <w:p w14:paraId="3B9881CD" w14:textId="77777777" w:rsidR="006B09A8" w:rsidRDefault="006B09A8" w:rsidP="00657485">
            <w:pPr>
              <w:rPr>
                <w:rFonts w:ascii="Arial" w:hAnsi="Arial" w:cs="Arial"/>
                <w:sz w:val="12"/>
                <w:lang w:val="es-ES"/>
              </w:rPr>
            </w:pPr>
          </w:p>
          <w:p w14:paraId="64B87634" w14:textId="77777777" w:rsidR="006B09A8" w:rsidRDefault="006B09A8" w:rsidP="00657485">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139B95D7" w14:textId="77777777" w:rsidR="006B09A8" w:rsidRDefault="006B09A8" w:rsidP="00657485">
            <w:pPr>
              <w:rPr>
                <w:rFonts w:ascii="Arial" w:hAnsi="Arial" w:cs="Arial"/>
                <w:sz w:val="12"/>
                <w:lang w:val="es-ES"/>
              </w:rPr>
            </w:pPr>
            <w:r>
              <w:rPr>
                <w:rFonts w:ascii="Arial" w:hAnsi="Arial" w:cs="Arial"/>
                <w:sz w:val="12"/>
                <w:lang w:val="es-ES"/>
              </w:rPr>
              <w:t>6.Grado de discapacidad</w:t>
            </w:r>
          </w:p>
          <w:p w14:paraId="52D010A0" w14:textId="77777777" w:rsidR="006B09A8" w:rsidRDefault="00B3490E" w:rsidP="00657485">
            <w:pPr>
              <w:rPr>
                <w:rFonts w:ascii="Arial" w:hAnsi="Arial" w:cs="Arial"/>
                <w:lang w:val="es-ES"/>
              </w:rPr>
            </w:pPr>
            <w:r>
              <w:rPr>
                <w:rFonts w:ascii="Arial" w:hAnsi="Arial" w:cs="Arial"/>
                <w:noProof/>
              </w:rPr>
              <w:pict w14:anchorId="588F8A31">
                <v:shape id="_x0000_s2051" type="#_x0000_t202" style="position:absolute;margin-left:23.5pt;margin-top:-.5pt;width:27pt;height:18pt;z-index:251657728">
                  <v:textbox>
                    <w:txbxContent>
                      <w:p w14:paraId="5695EFDD" w14:textId="77777777" w:rsidR="006B09A8" w:rsidRDefault="006B09A8" w:rsidP="006B09A8"/>
                    </w:txbxContent>
                  </v:textbox>
                </v:shape>
              </w:pict>
            </w:r>
            <w:r w:rsidR="006B09A8">
              <w:rPr>
                <w:rFonts w:ascii="Arial" w:hAnsi="Arial" w:cs="Arial"/>
                <w:lang w:val="es-ES"/>
              </w:rPr>
              <w:t xml:space="preserve">  %</w:t>
            </w:r>
          </w:p>
        </w:tc>
        <w:tc>
          <w:tcPr>
            <w:tcW w:w="3960" w:type="dxa"/>
            <w:gridSpan w:val="2"/>
            <w:vMerge w:val="restart"/>
          </w:tcPr>
          <w:p w14:paraId="131ABAD2" w14:textId="77777777" w:rsidR="006B09A8" w:rsidRDefault="006B09A8" w:rsidP="00657485">
            <w:pPr>
              <w:rPr>
                <w:rFonts w:ascii="Arial" w:hAnsi="Arial" w:cs="Arial"/>
                <w:sz w:val="12"/>
                <w:lang w:val="es-ES"/>
              </w:rPr>
            </w:pPr>
            <w:r>
              <w:rPr>
                <w:rFonts w:ascii="Arial" w:hAnsi="Arial" w:cs="Arial"/>
                <w:sz w:val="12"/>
                <w:lang w:val="es-ES"/>
              </w:rPr>
              <w:t>7. Turno de reserva de discapacidad (sólo si lo indica la convocatoria)</w:t>
            </w:r>
          </w:p>
          <w:p w14:paraId="037DC4F6" w14:textId="77777777" w:rsidR="006B09A8" w:rsidRDefault="006B09A8" w:rsidP="00657485">
            <w:pPr>
              <w:rPr>
                <w:rFonts w:ascii="Arial" w:hAnsi="Arial" w:cs="Arial"/>
                <w:sz w:val="12"/>
                <w:lang w:val="es-ES"/>
              </w:rPr>
            </w:pPr>
          </w:p>
          <w:p w14:paraId="0AF9CD77" w14:textId="77777777" w:rsidR="006B09A8" w:rsidRDefault="006B09A8" w:rsidP="00657485">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6B09A8" w14:paraId="22A9E264" w14:textId="77777777" w:rsidTr="00657485">
        <w:trPr>
          <w:cantSplit/>
          <w:trHeight w:val="93"/>
        </w:trPr>
        <w:tc>
          <w:tcPr>
            <w:tcW w:w="641" w:type="dxa"/>
            <w:gridSpan w:val="2"/>
            <w:tcBorders>
              <w:top w:val="nil"/>
              <w:bottom w:val="nil"/>
              <w:right w:val="nil"/>
            </w:tcBorders>
          </w:tcPr>
          <w:p w14:paraId="790D23E4" w14:textId="77777777" w:rsidR="006B09A8" w:rsidRDefault="006B09A8" w:rsidP="00657485">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0826DB24" w14:textId="77777777" w:rsidR="006B09A8" w:rsidRDefault="006B09A8" w:rsidP="00657485">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55B1AA8D" w14:textId="77777777" w:rsidR="006B09A8" w:rsidRDefault="006B09A8" w:rsidP="00657485">
            <w:pPr>
              <w:jc w:val="center"/>
              <w:rPr>
                <w:rFonts w:ascii="Arial" w:hAnsi="Arial" w:cs="Arial"/>
                <w:sz w:val="12"/>
                <w:lang w:val="es-ES"/>
              </w:rPr>
            </w:pPr>
            <w:r>
              <w:rPr>
                <w:rFonts w:ascii="Arial" w:hAnsi="Arial" w:cs="Arial"/>
                <w:sz w:val="12"/>
                <w:lang w:val="es-ES"/>
              </w:rPr>
              <w:t>Año</w:t>
            </w:r>
          </w:p>
        </w:tc>
        <w:tc>
          <w:tcPr>
            <w:tcW w:w="1565" w:type="dxa"/>
            <w:vMerge/>
          </w:tcPr>
          <w:p w14:paraId="1BE8BF16" w14:textId="77777777" w:rsidR="006B09A8" w:rsidRDefault="006B09A8" w:rsidP="00657485">
            <w:pPr>
              <w:rPr>
                <w:lang w:val="es-ES"/>
              </w:rPr>
            </w:pPr>
          </w:p>
        </w:tc>
        <w:tc>
          <w:tcPr>
            <w:tcW w:w="1620" w:type="dxa"/>
            <w:gridSpan w:val="2"/>
            <w:vMerge/>
          </w:tcPr>
          <w:p w14:paraId="4AF77CFE" w14:textId="77777777" w:rsidR="006B09A8" w:rsidRDefault="006B09A8" w:rsidP="00657485">
            <w:pPr>
              <w:rPr>
                <w:lang w:val="es-ES"/>
              </w:rPr>
            </w:pPr>
          </w:p>
        </w:tc>
        <w:tc>
          <w:tcPr>
            <w:tcW w:w="3960" w:type="dxa"/>
            <w:gridSpan w:val="2"/>
            <w:vMerge/>
          </w:tcPr>
          <w:p w14:paraId="1382F97D" w14:textId="77777777" w:rsidR="006B09A8" w:rsidRDefault="006B09A8" w:rsidP="00657485">
            <w:pPr>
              <w:rPr>
                <w:lang w:val="es-ES"/>
              </w:rPr>
            </w:pPr>
          </w:p>
        </w:tc>
      </w:tr>
      <w:tr w:rsidR="006B09A8" w14:paraId="2A7141F8" w14:textId="77777777" w:rsidTr="00657485">
        <w:trPr>
          <w:cantSplit/>
          <w:trHeight w:val="191"/>
        </w:trPr>
        <w:tc>
          <w:tcPr>
            <w:tcW w:w="320" w:type="dxa"/>
            <w:tcBorders>
              <w:top w:val="nil"/>
            </w:tcBorders>
          </w:tcPr>
          <w:p w14:paraId="6A5ECFB9" w14:textId="77777777" w:rsidR="006B09A8" w:rsidRDefault="006B09A8" w:rsidP="00657485">
            <w:pPr>
              <w:rPr>
                <w:rFonts w:ascii="Arial" w:hAnsi="Arial" w:cs="Arial"/>
                <w:sz w:val="16"/>
                <w:lang w:val="es-ES"/>
              </w:rPr>
            </w:pPr>
          </w:p>
        </w:tc>
        <w:tc>
          <w:tcPr>
            <w:tcW w:w="321" w:type="dxa"/>
            <w:tcBorders>
              <w:top w:val="nil"/>
            </w:tcBorders>
          </w:tcPr>
          <w:p w14:paraId="5253CB4A" w14:textId="77777777" w:rsidR="006B09A8" w:rsidRDefault="006B09A8" w:rsidP="00657485">
            <w:pPr>
              <w:rPr>
                <w:rFonts w:ascii="Arial" w:hAnsi="Arial" w:cs="Arial"/>
                <w:sz w:val="16"/>
                <w:lang w:val="es-ES"/>
              </w:rPr>
            </w:pPr>
          </w:p>
        </w:tc>
        <w:tc>
          <w:tcPr>
            <w:tcW w:w="321" w:type="dxa"/>
            <w:tcBorders>
              <w:top w:val="nil"/>
            </w:tcBorders>
          </w:tcPr>
          <w:p w14:paraId="73AAC2FA" w14:textId="77777777" w:rsidR="006B09A8" w:rsidRDefault="006B09A8" w:rsidP="00657485">
            <w:pPr>
              <w:rPr>
                <w:rFonts w:ascii="Arial" w:hAnsi="Arial" w:cs="Arial"/>
                <w:sz w:val="16"/>
                <w:lang w:val="es-ES"/>
              </w:rPr>
            </w:pPr>
          </w:p>
        </w:tc>
        <w:tc>
          <w:tcPr>
            <w:tcW w:w="321" w:type="dxa"/>
            <w:tcBorders>
              <w:top w:val="nil"/>
            </w:tcBorders>
          </w:tcPr>
          <w:p w14:paraId="7906DCA4" w14:textId="77777777" w:rsidR="006B09A8" w:rsidRDefault="006B09A8" w:rsidP="00657485">
            <w:pPr>
              <w:rPr>
                <w:rFonts w:ascii="Arial" w:hAnsi="Arial" w:cs="Arial"/>
                <w:sz w:val="16"/>
                <w:lang w:val="es-ES"/>
              </w:rPr>
            </w:pPr>
          </w:p>
        </w:tc>
        <w:tc>
          <w:tcPr>
            <w:tcW w:w="321" w:type="dxa"/>
            <w:tcBorders>
              <w:top w:val="nil"/>
            </w:tcBorders>
          </w:tcPr>
          <w:p w14:paraId="174B681B" w14:textId="77777777" w:rsidR="006B09A8" w:rsidRDefault="006B09A8" w:rsidP="00657485">
            <w:pPr>
              <w:rPr>
                <w:rFonts w:ascii="Arial" w:hAnsi="Arial" w:cs="Arial"/>
                <w:sz w:val="16"/>
                <w:lang w:val="es-ES"/>
              </w:rPr>
            </w:pPr>
          </w:p>
        </w:tc>
        <w:tc>
          <w:tcPr>
            <w:tcW w:w="321" w:type="dxa"/>
            <w:tcBorders>
              <w:top w:val="nil"/>
            </w:tcBorders>
          </w:tcPr>
          <w:p w14:paraId="42E59645" w14:textId="77777777" w:rsidR="006B09A8" w:rsidRDefault="006B09A8" w:rsidP="00657485">
            <w:pPr>
              <w:rPr>
                <w:rFonts w:ascii="Arial" w:hAnsi="Arial" w:cs="Arial"/>
                <w:sz w:val="16"/>
                <w:lang w:val="es-ES"/>
              </w:rPr>
            </w:pPr>
          </w:p>
        </w:tc>
        <w:tc>
          <w:tcPr>
            <w:tcW w:w="1565" w:type="dxa"/>
            <w:vMerge/>
          </w:tcPr>
          <w:p w14:paraId="7CC2B353" w14:textId="77777777" w:rsidR="006B09A8" w:rsidRDefault="006B09A8" w:rsidP="00657485">
            <w:pPr>
              <w:rPr>
                <w:lang w:val="es-ES"/>
              </w:rPr>
            </w:pPr>
          </w:p>
        </w:tc>
        <w:tc>
          <w:tcPr>
            <w:tcW w:w="1620" w:type="dxa"/>
            <w:gridSpan w:val="2"/>
            <w:vMerge/>
          </w:tcPr>
          <w:p w14:paraId="54666452" w14:textId="77777777" w:rsidR="006B09A8" w:rsidRDefault="006B09A8" w:rsidP="00657485">
            <w:pPr>
              <w:rPr>
                <w:lang w:val="es-ES"/>
              </w:rPr>
            </w:pPr>
          </w:p>
        </w:tc>
        <w:tc>
          <w:tcPr>
            <w:tcW w:w="3960" w:type="dxa"/>
            <w:gridSpan w:val="2"/>
            <w:vMerge/>
          </w:tcPr>
          <w:p w14:paraId="772390A7" w14:textId="77777777" w:rsidR="006B09A8" w:rsidRDefault="006B09A8" w:rsidP="00657485">
            <w:pPr>
              <w:rPr>
                <w:lang w:val="es-ES"/>
              </w:rPr>
            </w:pPr>
          </w:p>
        </w:tc>
      </w:tr>
      <w:tr w:rsidR="006B09A8" w14:paraId="5AE53BCE" w14:textId="77777777" w:rsidTr="00657485">
        <w:trPr>
          <w:cantSplit/>
        </w:trPr>
        <w:tc>
          <w:tcPr>
            <w:tcW w:w="9070" w:type="dxa"/>
            <w:gridSpan w:val="11"/>
          </w:tcPr>
          <w:p w14:paraId="55FC7EC4" w14:textId="77777777" w:rsidR="006B09A8" w:rsidRDefault="006B09A8" w:rsidP="00657485">
            <w:pPr>
              <w:rPr>
                <w:rFonts w:ascii="Arial" w:hAnsi="Arial" w:cs="Arial"/>
                <w:sz w:val="12"/>
                <w:lang w:val="es-ES"/>
              </w:rPr>
            </w:pPr>
            <w:r>
              <w:rPr>
                <w:rFonts w:ascii="Arial" w:hAnsi="Arial" w:cs="Arial"/>
                <w:sz w:val="12"/>
                <w:lang w:val="es-ES"/>
              </w:rPr>
              <w:t>8. En caso de necesitar adaptación, indicar cual y el motivo</w:t>
            </w:r>
          </w:p>
          <w:p w14:paraId="5297FD78" w14:textId="77777777" w:rsidR="006B09A8" w:rsidRDefault="006B09A8" w:rsidP="00657485">
            <w:pPr>
              <w:rPr>
                <w:rFonts w:ascii="Arial" w:hAnsi="Arial" w:cs="Arial"/>
                <w:sz w:val="12"/>
                <w:lang w:val="es-ES"/>
              </w:rPr>
            </w:pPr>
          </w:p>
          <w:p w14:paraId="2BE3BD63" w14:textId="77777777" w:rsidR="006B09A8" w:rsidRDefault="006B09A8" w:rsidP="00657485">
            <w:pPr>
              <w:rPr>
                <w:rFonts w:ascii="Arial" w:hAnsi="Arial" w:cs="Arial"/>
                <w:sz w:val="12"/>
                <w:lang w:val="es-ES"/>
              </w:rPr>
            </w:pPr>
          </w:p>
        </w:tc>
      </w:tr>
    </w:tbl>
    <w:p w14:paraId="27343A8F" w14:textId="77777777" w:rsidR="006B09A8" w:rsidRDefault="006B09A8" w:rsidP="006B09A8">
      <w:pPr>
        <w:ind w:right="33"/>
        <w:rPr>
          <w:rFonts w:ascii="Arial" w:hAnsi="Arial" w:cs="Arial"/>
          <w:b/>
          <w:bCs/>
          <w:i/>
          <w:iCs/>
          <w:noProof/>
          <w:lang w:val="es-ES"/>
        </w:rPr>
      </w:pPr>
    </w:p>
    <w:p w14:paraId="19B748EF" w14:textId="77777777" w:rsidR="006B09A8" w:rsidRDefault="006B09A8" w:rsidP="006B09A8">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6B09A8" w14:paraId="18640A39" w14:textId="77777777" w:rsidTr="00657485">
        <w:trPr>
          <w:trHeight w:val="523"/>
        </w:trPr>
        <w:tc>
          <w:tcPr>
            <w:tcW w:w="1915" w:type="dxa"/>
            <w:gridSpan w:val="6"/>
            <w:tcBorders>
              <w:bottom w:val="single" w:sz="4" w:space="0" w:color="000000"/>
            </w:tcBorders>
          </w:tcPr>
          <w:p w14:paraId="2775A928" w14:textId="77777777" w:rsidR="006B09A8" w:rsidRDefault="006B09A8" w:rsidP="00657485">
            <w:pPr>
              <w:spacing w:line="22" w:lineRule="exact"/>
              <w:rPr>
                <w:rFonts w:ascii="Arial" w:hAnsi="Arial" w:cs="Arial"/>
                <w:noProof/>
              </w:rPr>
            </w:pPr>
          </w:p>
          <w:p w14:paraId="67E71D13" w14:textId="77777777" w:rsidR="006B09A8" w:rsidRDefault="006B09A8" w:rsidP="00657485">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28534EED" w14:textId="77777777" w:rsidR="006B09A8" w:rsidRDefault="006B09A8" w:rsidP="00657485">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1F079897"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01759F11"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12. Nombre</w:t>
            </w:r>
          </w:p>
        </w:tc>
      </w:tr>
      <w:tr w:rsidR="006B09A8" w14:paraId="30AB6C5D" w14:textId="77777777" w:rsidTr="00657485">
        <w:trPr>
          <w:cantSplit/>
        </w:trPr>
        <w:tc>
          <w:tcPr>
            <w:tcW w:w="1915" w:type="dxa"/>
            <w:gridSpan w:val="6"/>
            <w:tcBorders>
              <w:bottom w:val="nil"/>
            </w:tcBorders>
          </w:tcPr>
          <w:p w14:paraId="50E8E547" w14:textId="77777777" w:rsidR="006B09A8" w:rsidRDefault="006B09A8" w:rsidP="00657485">
            <w:pPr>
              <w:spacing w:line="22" w:lineRule="exact"/>
              <w:rPr>
                <w:rFonts w:ascii="Arial" w:hAnsi="Arial" w:cs="Arial"/>
                <w:noProof/>
                <w:lang w:val="es-ES"/>
              </w:rPr>
            </w:pPr>
          </w:p>
          <w:p w14:paraId="11B0BF75"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44ADA174" w14:textId="77777777" w:rsidR="006B09A8" w:rsidRDefault="006B09A8" w:rsidP="00657485">
            <w:pPr>
              <w:spacing w:line="22" w:lineRule="exact"/>
              <w:rPr>
                <w:rFonts w:ascii="Arial" w:hAnsi="Arial" w:cs="Arial"/>
                <w:noProof/>
                <w:sz w:val="12"/>
                <w:szCs w:val="12"/>
                <w:lang w:val="es-ES"/>
              </w:rPr>
            </w:pPr>
          </w:p>
          <w:p w14:paraId="5417B096"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14. Sexo</w:t>
            </w:r>
          </w:p>
          <w:p w14:paraId="2BDE5557" w14:textId="77777777" w:rsidR="006B09A8" w:rsidRDefault="006B09A8" w:rsidP="00657485">
            <w:pPr>
              <w:rPr>
                <w:rFonts w:ascii="Arial" w:hAnsi="Arial" w:cs="Arial"/>
                <w:noProof/>
                <w:sz w:val="12"/>
                <w:szCs w:val="12"/>
                <w:lang w:val="es-ES"/>
              </w:rPr>
            </w:pPr>
          </w:p>
          <w:p w14:paraId="0B7CC5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4CA5D9CB" w14:textId="77777777" w:rsidR="006B09A8" w:rsidRDefault="006B09A8" w:rsidP="00657485">
            <w:pPr>
              <w:spacing w:line="22" w:lineRule="exact"/>
              <w:rPr>
                <w:rFonts w:ascii="Arial" w:hAnsi="Arial" w:cs="Arial"/>
                <w:noProof/>
                <w:sz w:val="12"/>
                <w:szCs w:val="12"/>
                <w:lang w:val="es-ES"/>
              </w:rPr>
            </w:pPr>
          </w:p>
          <w:p w14:paraId="11A1174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6C0743DA" w14:textId="77777777" w:rsidR="006B09A8" w:rsidRDefault="006B09A8" w:rsidP="00657485">
            <w:pPr>
              <w:spacing w:line="22" w:lineRule="exact"/>
              <w:rPr>
                <w:rFonts w:ascii="Arial" w:hAnsi="Arial" w:cs="Arial"/>
                <w:noProof/>
                <w:sz w:val="12"/>
                <w:szCs w:val="12"/>
                <w:lang w:val="es-ES"/>
              </w:rPr>
            </w:pPr>
          </w:p>
          <w:p w14:paraId="6DC2F775" w14:textId="77777777" w:rsidR="006B09A8" w:rsidRDefault="006B09A8" w:rsidP="00657485">
            <w:pPr>
              <w:spacing w:line="22" w:lineRule="exact"/>
              <w:rPr>
                <w:rFonts w:ascii="Arial" w:hAnsi="Arial" w:cs="Arial"/>
                <w:noProof/>
                <w:sz w:val="12"/>
                <w:szCs w:val="12"/>
                <w:lang w:val="es-ES"/>
              </w:rPr>
            </w:pPr>
          </w:p>
          <w:p w14:paraId="6B9C27AE" w14:textId="77777777" w:rsidR="006B09A8" w:rsidRDefault="006B09A8" w:rsidP="00657485">
            <w:pPr>
              <w:spacing w:line="22" w:lineRule="exact"/>
              <w:rPr>
                <w:rFonts w:ascii="Arial" w:hAnsi="Arial" w:cs="Arial"/>
                <w:noProof/>
                <w:sz w:val="12"/>
                <w:szCs w:val="12"/>
              </w:rPr>
            </w:pPr>
          </w:p>
          <w:p w14:paraId="60AB38DE" w14:textId="77777777" w:rsidR="006B09A8" w:rsidRDefault="006B09A8" w:rsidP="00657485">
            <w:pPr>
              <w:spacing w:line="22" w:lineRule="exact"/>
              <w:rPr>
                <w:rFonts w:ascii="Arial" w:hAnsi="Arial" w:cs="Arial"/>
                <w:noProof/>
                <w:sz w:val="12"/>
                <w:szCs w:val="12"/>
              </w:rPr>
            </w:pPr>
          </w:p>
          <w:p w14:paraId="23B183D4"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C1B140F" w14:textId="77777777" w:rsidR="006B09A8" w:rsidRDefault="006B09A8" w:rsidP="00657485">
            <w:pPr>
              <w:spacing w:line="22" w:lineRule="exact"/>
              <w:rPr>
                <w:rFonts w:ascii="Arial" w:hAnsi="Arial" w:cs="Arial"/>
                <w:noProof/>
                <w:sz w:val="12"/>
                <w:szCs w:val="12"/>
                <w:lang w:val="es-ES"/>
              </w:rPr>
            </w:pPr>
          </w:p>
          <w:p w14:paraId="65DD7E8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7D4CF835" w14:textId="77777777" w:rsidR="006B09A8" w:rsidRDefault="006B09A8" w:rsidP="00657485">
            <w:pPr>
              <w:spacing w:line="22" w:lineRule="exact"/>
              <w:rPr>
                <w:rFonts w:ascii="Arial" w:hAnsi="Arial" w:cs="Arial"/>
                <w:noProof/>
                <w:sz w:val="12"/>
                <w:szCs w:val="12"/>
              </w:rPr>
            </w:pPr>
          </w:p>
          <w:p w14:paraId="0CDAF54E" w14:textId="77777777" w:rsidR="006B09A8" w:rsidRDefault="006B09A8" w:rsidP="00657485">
            <w:pPr>
              <w:spacing w:line="22" w:lineRule="exact"/>
              <w:rPr>
                <w:rFonts w:ascii="Arial" w:hAnsi="Arial" w:cs="Arial"/>
                <w:noProof/>
                <w:sz w:val="12"/>
                <w:szCs w:val="12"/>
              </w:rPr>
            </w:pPr>
          </w:p>
          <w:p w14:paraId="4701621D" w14:textId="77777777" w:rsidR="006B09A8" w:rsidRDefault="006B09A8" w:rsidP="00657485">
            <w:pPr>
              <w:spacing w:line="22" w:lineRule="exact"/>
              <w:rPr>
                <w:rFonts w:ascii="Arial" w:hAnsi="Arial" w:cs="Arial"/>
                <w:noProof/>
                <w:sz w:val="12"/>
                <w:szCs w:val="12"/>
              </w:rPr>
            </w:pPr>
          </w:p>
          <w:p w14:paraId="1B1DD5E5" w14:textId="77777777" w:rsidR="006B09A8" w:rsidRDefault="006B09A8" w:rsidP="00657485">
            <w:pPr>
              <w:spacing w:line="22" w:lineRule="exact"/>
              <w:rPr>
                <w:rFonts w:ascii="Arial" w:hAnsi="Arial" w:cs="Arial"/>
                <w:noProof/>
                <w:sz w:val="12"/>
                <w:szCs w:val="12"/>
              </w:rPr>
            </w:pPr>
          </w:p>
          <w:p w14:paraId="62A360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6238497" w14:textId="77777777" w:rsidTr="00657485">
        <w:trPr>
          <w:cantSplit/>
        </w:trPr>
        <w:tc>
          <w:tcPr>
            <w:tcW w:w="728" w:type="dxa"/>
            <w:gridSpan w:val="2"/>
            <w:tcBorders>
              <w:top w:val="nil"/>
              <w:bottom w:val="nil"/>
              <w:right w:val="nil"/>
            </w:tcBorders>
          </w:tcPr>
          <w:p w14:paraId="3B69033A" w14:textId="77777777" w:rsidR="006B09A8" w:rsidRDefault="006B09A8" w:rsidP="00657485">
            <w:pPr>
              <w:spacing w:line="22" w:lineRule="exact"/>
              <w:rPr>
                <w:rFonts w:ascii="Arial" w:hAnsi="Arial" w:cs="Arial"/>
                <w:noProof/>
                <w:sz w:val="12"/>
                <w:szCs w:val="12"/>
              </w:rPr>
            </w:pPr>
          </w:p>
          <w:p w14:paraId="46ADA0E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0E03DB00" w14:textId="77777777" w:rsidR="006B09A8" w:rsidRDefault="006B09A8" w:rsidP="00657485">
            <w:pPr>
              <w:spacing w:line="22" w:lineRule="exact"/>
              <w:rPr>
                <w:rFonts w:ascii="Arial" w:hAnsi="Arial" w:cs="Arial"/>
                <w:noProof/>
                <w:sz w:val="12"/>
                <w:szCs w:val="12"/>
              </w:rPr>
            </w:pPr>
          </w:p>
          <w:p w14:paraId="44F551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123A5A85" w14:textId="77777777" w:rsidR="006B09A8" w:rsidRDefault="006B09A8" w:rsidP="00657485">
            <w:pPr>
              <w:spacing w:line="22" w:lineRule="exact"/>
              <w:rPr>
                <w:rFonts w:ascii="Arial" w:hAnsi="Arial" w:cs="Arial"/>
                <w:noProof/>
                <w:sz w:val="12"/>
                <w:szCs w:val="12"/>
              </w:rPr>
            </w:pPr>
          </w:p>
          <w:p w14:paraId="63AF4D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572E8F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305465F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30D9948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3D1B866" w14:textId="77777777" w:rsidTr="00657485">
        <w:trPr>
          <w:cantSplit/>
          <w:trHeight w:val="60"/>
        </w:trPr>
        <w:tc>
          <w:tcPr>
            <w:tcW w:w="364" w:type="dxa"/>
            <w:tcBorders>
              <w:top w:val="nil"/>
            </w:tcBorders>
          </w:tcPr>
          <w:p w14:paraId="3BA25944" w14:textId="77777777" w:rsidR="006B09A8" w:rsidRDefault="006B09A8" w:rsidP="00657485">
            <w:pPr>
              <w:spacing w:line="22" w:lineRule="exact"/>
              <w:rPr>
                <w:rFonts w:ascii="Arial" w:hAnsi="Arial" w:cs="Arial"/>
                <w:noProof/>
                <w:sz w:val="12"/>
                <w:szCs w:val="12"/>
              </w:rPr>
            </w:pPr>
          </w:p>
          <w:p w14:paraId="5E47595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723A93E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C48DB1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2209B0A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68CA284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2E789F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6481A06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BF386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288C277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6B09A8" w14:paraId="51A2AB5E" w14:textId="77777777" w:rsidTr="00657485">
        <w:trPr>
          <w:cantSplit/>
          <w:trHeight w:val="401"/>
        </w:trPr>
        <w:tc>
          <w:tcPr>
            <w:tcW w:w="2547" w:type="dxa"/>
            <w:gridSpan w:val="7"/>
          </w:tcPr>
          <w:p w14:paraId="3F9BEA2F" w14:textId="77777777" w:rsidR="006B09A8" w:rsidRDefault="006B09A8" w:rsidP="00657485">
            <w:pPr>
              <w:spacing w:line="22" w:lineRule="exact"/>
              <w:rPr>
                <w:rFonts w:ascii="Arial" w:hAnsi="Arial" w:cs="Arial"/>
                <w:noProof/>
                <w:sz w:val="12"/>
                <w:szCs w:val="12"/>
              </w:rPr>
            </w:pPr>
          </w:p>
          <w:p w14:paraId="5B73F1B4" w14:textId="77777777" w:rsidR="006B09A8" w:rsidRDefault="006B09A8" w:rsidP="00657485">
            <w:pPr>
              <w:rPr>
                <w:rFonts w:ascii="Arial" w:hAnsi="Arial" w:cs="Arial"/>
                <w:lang w:val="es-ES"/>
              </w:rPr>
            </w:pPr>
            <w:r>
              <w:rPr>
                <w:rFonts w:ascii="Arial" w:hAnsi="Arial" w:cs="Arial"/>
                <w:noProof/>
                <w:sz w:val="12"/>
                <w:szCs w:val="12"/>
                <w:lang w:val="es-ES"/>
              </w:rPr>
              <w:t>17. Teléfono  fijo</w:t>
            </w:r>
          </w:p>
        </w:tc>
        <w:tc>
          <w:tcPr>
            <w:tcW w:w="2410" w:type="dxa"/>
            <w:gridSpan w:val="4"/>
          </w:tcPr>
          <w:p w14:paraId="0A0C5E0F" w14:textId="77777777" w:rsidR="006B09A8" w:rsidRDefault="006B09A8" w:rsidP="00657485">
            <w:pPr>
              <w:rPr>
                <w:rFonts w:ascii="Arial" w:hAnsi="Arial" w:cs="Arial"/>
                <w:lang w:val="es-ES"/>
              </w:rPr>
            </w:pPr>
            <w:r>
              <w:rPr>
                <w:rFonts w:ascii="Arial" w:hAnsi="Arial" w:cs="Arial"/>
                <w:noProof/>
                <w:sz w:val="12"/>
                <w:szCs w:val="12"/>
                <w:lang w:val="es-ES"/>
              </w:rPr>
              <w:t>18.  Teléfono móvil</w:t>
            </w:r>
          </w:p>
        </w:tc>
        <w:tc>
          <w:tcPr>
            <w:tcW w:w="4038" w:type="dxa"/>
            <w:gridSpan w:val="9"/>
          </w:tcPr>
          <w:p w14:paraId="17812CDC"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6B09A8" w14:paraId="1A45AEDC" w14:textId="77777777" w:rsidTr="00657485">
        <w:trPr>
          <w:cantSplit/>
          <w:trHeight w:val="407"/>
        </w:trPr>
        <w:tc>
          <w:tcPr>
            <w:tcW w:w="6941" w:type="dxa"/>
            <w:gridSpan w:val="13"/>
          </w:tcPr>
          <w:p w14:paraId="68951ED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3BCE362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100CB5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685998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E5FB07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802096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512F2FB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6B09A8" w14:paraId="63868821" w14:textId="77777777" w:rsidTr="00657485">
        <w:trPr>
          <w:cantSplit/>
          <w:trHeight w:val="392"/>
        </w:trPr>
        <w:tc>
          <w:tcPr>
            <w:tcW w:w="3468" w:type="dxa"/>
            <w:gridSpan w:val="9"/>
          </w:tcPr>
          <w:p w14:paraId="7E51F6AC" w14:textId="77777777" w:rsidR="006B09A8" w:rsidRDefault="006B09A8" w:rsidP="00657485">
            <w:pPr>
              <w:spacing w:line="22" w:lineRule="exact"/>
              <w:rPr>
                <w:rFonts w:ascii="Arial" w:hAnsi="Arial" w:cs="Arial"/>
                <w:noProof/>
                <w:lang w:val="es-ES"/>
              </w:rPr>
            </w:pPr>
          </w:p>
          <w:p w14:paraId="2971330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76BE4D0E" w14:textId="77777777" w:rsidR="006B09A8" w:rsidRDefault="006B09A8" w:rsidP="00657485">
            <w:pPr>
              <w:spacing w:line="22" w:lineRule="exact"/>
              <w:rPr>
                <w:rFonts w:ascii="Arial" w:hAnsi="Arial" w:cs="Arial"/>
                <w:noProof/>
                <w:sz w:val="12"/>
                <w:szCs w:val="12"/>
                <w:lang w:val="es-ES"/>
              </w:rPr>
            </w:pPr>
          </w:p>
          <w:p w14:paraId="7D9F0BEA" w14:textId="77777777" w:rsidR="006B09A8" w:rsidRDefault="006B09A8" w:rsidP="00657485">
            <w:pPr>
              <w:spacing w:line="22" w:lineRule="exact"/>
              <w:rPr>
                <w:rFonts w:ascii="Arial" w:hAnsi="Arial" w:cs="Arial"/>
                <w:noProof/>
                <w:sz w:val="12"/>
                <w:szCs w:val="12"/>
                <w:lang w:val="es-ES"/>
              </w:rPr>
            </w:pPr>
          </w:p>
          <w:p w14:paraId="59991DB2" w14:textId="77777777" w:rsidR="006B09A8" w:rsidRDefault="006B09A8" w:rsidP="00657485">
            <w:pPr>
              <w:spacing w:line="22" w:lineRule="exact"/>
              <w:rPr>
                <w:rFonts w:ascii="Arial" w:hAnsi="Arial" w:cs="Arial"/>
                <w:noProof/>
                <w:sz w:val="12"/>
                <w:szCs w:val="12"/>
                <w:lang w:val="es-ES"/>
              </w:rPr>
            </w:pPr>
          </w:p>
          <w:p w14:paraId="62152215" w14:textId="77777777" w:rsidR="006B09A8" w:rsidRDefault="006B09A8" w:rsidP="00657485">
            <w:pPr>
              <w:spacing w:line="22" w:lineRule="exact"/>
              <w:rPr>
                <w:rFonts w:ascii="Arial" w:hAnsi="Arial" w:cs="Arial"/>
                <w:noProof/>
                <w:sz w:val="12"/>
                <w:szCs w:val="12"/>
                <w:lang w:val="es-ES"/>
              </w:rPr>
            </w:pPr>
          </w:p>
          <w:p w14:paraId="5FC9797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4F458B0B" w14:textId="77777777" w:rsidR="006B09A8" w:rsidRDefault="006B09A8" w:rsidP="00657485">
            <w:pPr>
              <w:spacing w:line="22" w:lineRule="exact"/>
              <w:rPr>
                <w:rFonts w:ascii="Arial" w:hAnsi="Arial" w:cs="Arial"/>
                <w:noProof/>
                <w:sz w:val="12"/>
                <w:szCs w:val="12"/>
                <w:lang w:val="es-ES"/>
              </w:rPr>
            </w:pPr>
          </w:p>
          <w:p w14:paraId="39F40368"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61338186" w14:textId="77777777" w:rsidR="006B09A8" w:rsidRDefault="006B09A8" w:rsidP="00657485">
            <w:pPr>
              <w:spacing w:line="22" w:lineRule="exact"/>
              <w:rPr>
                <w:rFonts w:ascii="Arial" w:hAnsi="Arial" w:cs="Arial"/>
                <w:noProof/>
                <w:sz w:val="12"/>
                <w:szCs w:val="12"/>
                <w:lang w:val="es-ES"/>
              </w:rPr>
            </w:pPr>
          </w:p>
          <w:p w14:paraId="0FFCDC3B" w14:textId="77777777" w:rsidR="006B09A8" w:rsidRDefault="006B09A8" w:rsidP="00657485">
            <w:pPr>
              <w:spacing w:line="22" w:lineRule="exact"/>
              <w:rPr>
                <w:rFonts w:ascii="Arial" w:hAnsi="Arial" w:cs="Arial"/>
                <w:noProof/>
                <w:sz w:val="12"/>
                <w:szCs w:val="12"/>
                <w:lang w:val="es-ES"/>
              </w:rPr>
            </w:pPr>
          </w:p>
          <w:p w14:paraId="7299822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0622C6EC" w14:textId="77777777" w:rsidR="006B09A8" w:rsidRDefault="006B09A8" w:rsidP="00657485">
            <w:pPr>
              <w:spacing w:line="22" w:lineRule="exact"/>
              <w:rPr>
                <w:rFonts w:ascii="Arial" w:hAnsi="Arial" w:cs="Arial"/>
                <w:noProof/>
                <w:sz w:val="12"/>
                <w:szCs w:val="12"/>
                <w:lang w:val="es-ES"/>
              </w:rPr>
            </w:pPr>
          </w:p>
          <w:p w14:paraId="7F35FA6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54D49491" w14:textId="77777777" w:rsidR="006B09A8" w:rsidRDefault="006B09A8" w:rsidP="00657485">
            <w:pPr>
              <w:spacing w:line="22" w:lineRule="exact"/>
              <w:rPr>
                <w:rFonts w:ascii="Arial" w:hAnsi="Arial" w:cs="Arial"/>
                <w:noProof/>
                <w:sz w:val="12"/>
                <w:szCs w:val="12"/>
                <w:lang w:val="es-ES"/>
              </w:rPr>
            </w:pPr>
          </w:p>
          <w:p w14:paraId="7A54536B" w14:textId="77777777" w:rsidR="006B09A8" w:rsidRDefault="006B09A8" w:rsidP="00657485">
            <w:pPr>
              <w:spacing w:line="22" w:lineRule="exact"/>
              <w:rPr>
                <w:rFonts w:ascii="Arial" w:hAnsi="Arial" w:cs="Arial"/>
                <w:noProof/>
                <w:sz w:val="12"/>
                <w:szCs w:val="12"/>
                <w:lang w:val="es-ES"/>
              </w:rPr>
            </w:pPr>
          </w:p>
          <w:p w14:paraId="10111A6C" w14:textId="77777777" w:rsidR="006B09A8" w:rsidRDefault="006B09A8" w:rsidP="00657485">
            <w:pPr>
              <w:spacing w:line="22" w:lineRule="exact"/>
              <w:rPr>
                <w:rFonts w:ascii="Arial" w:hAnsi="Arial" w:cs="Arial"/>
                <w:noProof/>
                <w:sz w:val="12"/>
                <w:szCs w:val="12"/>
                <w:lang w:val="es-ES"/>
              </w:rPr>
            </w:pPr>
          </w:p>
          <w:p w14:paraId="7B2F601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3B214D4E"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79F71B8"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6B09A8" w14:paraId="4BEC41C9" w14:textId="77777777" w:rsidTr="00657485">
        <w:trPr>
          <w:cantSplit/>
          <w:trHeight w:hRule="exact" w:val="317"/>
        </w:trPr>
        <w:tc>
          <w:tcPr>
            <w:tcW w:w="9014" w:type="dxa"/>
          </w:tcPr>
          <w:p w14:paraId="0ADA6528" w14:textId="77777777" w:rsidR="006B09A8" w:rsidRDefault="006B09A8" w:rsidP="00657485">
            <w:pPr>
              <w:spacing w:line="22" w:lineRule="exact"/>
              <w:rPr>
                <w:rFonts w:ascii="Arial" w:hAnsi="Arial" w:cs="Arial"/>
                <w:noProof/>
                <w:sz w:val="14"/>
                <w:szCs w:val="14"/>
                <w:lang w:val="es-ES"/>
              </w:rPr>
            </w:pPr>
          </w:p>
          <w:p w14:paraId="776763A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5467F43C" w14:textId="77777777" w:rsidR="006B09A8" w:rsidRDefault="006B09A8" w:rsidP="00657485">
            <w:pPr>
              <w:spacing w:line="22" w:lineRule="exact"/>
              <w:rPr>
                <w:rFonts w:ascii="Arial" w:hAnsi="Arial" w:cs="Arial"/>
                <w:noProof/>
                <w:sz w:val="14"/>
                <w:szCs w:val="14"/>
                <w:lang w:val="es-ES"/>
              </w:rPr>
            </w:pPr>
          </w:p>
          <w:p w14:paraId="33117C89" w14:textId="77777777" w:rsidR="006B09A8" w:rsidRDefault="006B09A8" w:rsidP="00657485">
            <w:pPr>
              <w:spacing w:line="22" w:lineRule="exact"/>
              <w:rPr>
                <w:rFonts w:ascii="Arial" w:hAnsi="Arial" w:cs="Arial"/>
                <w:noProof/>
                <w:sz w:val="14"/>
                <w:szCs w:val="14"/>
                <w:lang w:val="es-ES"/>
              </w:rPr>
            </w:pPr>
          </w:p>
          <w:p w14:paraId="40E36C56" w14:textId="77777777" w:rsidR="006B09A8" w:rsidRDefault="006B09A8" w:rsidP="00657485">
            <w:pPr>
              <w:spacing w:line="22" w:lineRule="exact"/>
              <w:rPr>
                <w:rFonts w:ascii="Arial" w:hAnsi="Arial" w:cs="Arial"/>
                <w:noProof/>
                <w:sz w:val="14"/>
                <w:szCs w:val="14"/>
                <w:lang w:val="es-ES"/>
              </w:rPr>
            </w:pPr>
          </w:p>
          <w:p w14:paraId="6FBFED8A" w14:textId="77777777" w:rsidR="006B09A8" w:rsidRDefault="006B09A8" w:rsidP="00657485">
            <w:pPr>
              <w:spacing w:line="22" w:lineRule="exact"/>
              <w:rPr>
                <w:rFonts w:ascii="Arial" w:hAnsi="Arial" w:cs="Arial"/>
                <w:noProof/>
                <w:sz w:val="14"/>
                <w:szCs w:val="14"/>
                <w:lang w:val="es-ES"/>
              </w:rPr>
            </w:pPr>
          </w:p>
          <w:p w14:paraId="3108C038" w14:textId="77777777" w:rsidR="006B09A8" w:rsidRDefault="006B09A8" w:rsidP="00657485">
            <w:pPr>
              <w:spacing w:line="22" w:lineRule="exact"/>
              <w:rPr>
                <w:rFonts w:ascii="Arial" w:hAnsi="Arial" w:cs="Arial"/>
                <w:noProof/>
                <w:sz w:val="14"/>
                <w:szCs w:val="14"/>
                <w:lang w:val="es-ES"/>
              </w:rPr>
            </w:pPr>
          </w:p>
          <w:p w14:paraId="37C2EC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6B09A8" w14:paraId="1AE81FD3" w14:textId="77777777" w:rsidTr="00657485">
        <w:trPr>
          <w:cantSplit/>
          <w:trHeight w:hRule="exact" w:val="353"/>
        </w:trPr>
        <w:tc>
          <w:tcPr>
            <w:tcW w:w="9014" w:type="dxa"/>
          </w:tcPr>
          <w:p w14:paraId="41A48D04" w14:textId="77777777" w:rsidR="006B09A8" w:rsidRDefault="006B09A8" w:rsidP="00657485">
            <w:pPr>
              <w:spacing w:line="22" w:lineRule="exact"/>
              <w:rPr>
                <w:rFonts w:ascii="Arial" w:hAnsi="Arial" w:cs="Arial"/>
                <w:noProof/>
                <w:sz w:val="14"/>
                <w:szCs w:val="14"/>
                <w:lang w:val="es-ES"/>
              </w:rPr>
            </w:pPr>
          </w:p>
          <w:p w14:paraId="60C2B9D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2960D383" w14:textId="77777777" w:rsidR="006B09A8" w:rsidRDefault="006B09A8" w:rsidP="00657485">
            <w:pPr>
              <w:spacing w:line="22" w:lineRule="exact"/>
              <w:rPr>
                <w:rFonts w:ascii="Arial" w:hAnsi="Arial" w:cs="Arial"/>
                <w:noProof/>
                <w:sz w:val="14"/>
                <w:szCs w:val="14"/>
                <w:lang w:val="es-ES"/>
              </w:rPr>
            </w:pPr>
          </w:p>
          <w:p w14:paraId="029F10FA" w14:textId="77777777" w:rsidR="006B09A8" w:rsidRDefault="006B09A8" w:rsidP="00657485">
            <w:pPr>
              <w:spacing w:line="22" w:lineRule="exact"/>
              <w:rPr>
                <w:rFonts w:ascii="Arial" w:hAnsi="Arial" w:cs="Arial"/>
                <w:noProof/>
                <w:sz w:val="14"/>
                <w:szCs w:val="14"/>
                <w:lang w:val="es-ES"/>
              </w:rPr>
            </w:pPr>
          </w:p>
          <w:p w14:paraId="2B5AE5C4" w14:textId="77777777" w:rsidR="006B09A8" w:rsidRDefault="006B09A8" w:rsidP="00657485">
            <w:pPr>
              <w:spacing w:line="22" w:lineRule="exact"/>
              <w:rPr>
                <w:rFonts w:ascii="Arial" w:hAnsi="Arial" w:cs="Arial"/>
                <w:noProof/>
                <w:sz w:val="14"/>
                <w:szCs w:val="14"/>
                <w:lang w:val="es-ES"/>
              </w:rPr>
            </w:pPr>
          </w:p>
          <w:p w14:paraId="592D6AB8" w14:textId="77777777" w:rsidR="006B09A8" w:rsidRDefault="006B09A8" w:rsidP="00657485">
            <w:pPr>
              <w:spacing w:line="22" w:lineRule="exact"/>
              <w:rPr>
                <w:rFonts w:ascii="Arial" w:hAnsi="Arial" w:cs="Arial"/>
                <w:noProof/>
                <w:sz w:val="14"/>
                <w:szCs w:val="14"/>
                <w:lang w:val="es-ES"/>
              </w:rPr>
            </w:pPr>
          </w:p>
          <w:p w14:paraId="3E63EF8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5619B413"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331E0F40"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233BD5A1"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 xml:space="preserve">DATOS A CONSIGNAR SEGÚN </w:t>
      </w:r>
      <w:smartTag w:uri="urn:schemas-microsoft-com:office:smarttags" w:element="PersonName">
        <w:smartTagPr>
          <w:attr w:name="ProductID" w:val="LA CONVOCATORIA"/>
        </w:smartTagPr>
        <w:r>
          <w:rPr>
            <w:rFonts w:ascii="Arial" w:hAnsi="Arial" w:cs="Arial"/>
            <w:b/>
            <w:bCs/>
            <w:i/>
            <w:iCs/>
            <w:noProof/>
            <w:lang w:val="es-ES"/>
          </w:rPr>
          <w:t>LA CONVOCATORIA</w:t>
        </w:r>
      </w:smartTag>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6B09A8" w14:paraId="561E5FE8" w14:textId="77777777" w:rsidTr="00657485">
        <w:tc>
          <w:tcPr>
            <w:tcW w:w="3160" w:type="dxa"/>
            <w:tcBorders>
              <w:top w:val="single" w:sz="7" w:space="0" w:color="000000"/>
              <w:left w:val="single" w:sz="7" w:space="0" w:color="000000"/>
              <w:bottom w:val="single" w:sz="7" w:space="0" w:color="000000"/>
              <w:right w:val="single" w:sz="7" w:space="0" w:color="000000"/>
            </w:tcBorders>
          </w:tcPr>
          <w:p w14:paraId="497F50FD" w14:textId="77777777" w:rsidR="006B09A8" w:rsidRDefault="006B09A8" w:rsidP="00657485">
            <w:pPr>
              <w:spacing w:line="56" w:lineRule="exact"/>
              <w:rPr>
                <w:rFonts w:ascii="Arial" w:hAnsi="Arial" w:cs="Arial"/>
                <w:noProof/>
                <w:sz w:val="14"/>
                <w:szCs w:val="14"/>
                <w:lang w:val="es-ES"/>
              </w:rPr>
            </w:pPr>
          </w:p>
          <w:p w14:paraId="3452C90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66F730E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341C6843" w14:textId="77777777" w:rsidR="006B09A8" w:rsidRDefault="006B09A8" w:rsidP="00657485">
            <w:pPr>
              <w:spacing w:line="56" w:lineRule="exact"/>
              <w:rPr>
                <w:rFonts w:ascii="Arial" w:hAnsi="Arial" w:cs="Arial"/>
                <w:noProof/>
                <w:sz w:val="14"/>
                <w:szCs w:val="14"/>
              </w:rPr>
            </w:pPr>
          </w:p>
          <w:p w14:paraId="40D8915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F4D20AE" w14:textId="77777777" w:rsidR="006B09A8" w:rsidRDefault="006B09A8" w:rsidP="00657485">
            <w:pPr>
              <w:spacing w:line="56" w:lineRule="exact"/>
              <w:rPr>
                <w:rFonts w:ascii="Arial" w:hAnsi="Arial" w:cs="Arial"/>
                <w:noProof/>
                <w:sz w:val="14"/>
                <w:szCs w:val="14"/>
              </w:rPr>
            </w:pPr>
          </w:p>
          <w:p w14:paraId="5CEB9E2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66523426"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7AA7931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09C28172"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 xml:space="preserve">El abajo firmante solicita ser admitidos a las pruebas selectivas a que se refiere la presente instancia y DECLARA que son ciertos los datos consignados en ella y que reúne las condiciones exigidas para el ingreso a </w:t>
      </w:r>
      <w:smartTag w:uri="urn:schemas-microsoft-com:office:smarttags" w:element="PersonName">
        <w:smartTagPr>
          <w:attr w:name="ProductID" w:val="la Funci￳n P￺blica"/>
        </w:smartTagPr>
        <w:r>
          <w:rPr>
            <w:rFonts w:ascii="Arial" w:hAnsi="Arial" w:cs="Arial"/>
            <w:noProof/>
            <w:sz w:val="18"/>
            <w:szCs w:val="18"/>
            <w:lang w:val="es-ES"/>
          </w:rPr>
          <w:t>la Función Pública</w:t>
        </w:r>
      </w:smartTag>
      <w:r>
        <w:rPr>
          <w:rFonts w:ascii="Arial" w:hAnsi="Arial" w:cs="Arial"/>
          <w:noProof/>
          <w:sz w:val="18"/>
          <w:szCs w:val="18"/>
          <w:lang w:val="es-ES"/>
        </w:rPr>
        <w:t xml:space="preserve"> y las especialmente señaladas en la convocatoria anteriormente citada, comprometiéndose a probar documentalmente todos los datos que figuran en esta solicitud.</w:t>
      </w:r>
    </w:p>
    <w:p w14:paraId="05ECACC9"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3AD619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862ED5" w14:textId="226009DC"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r w:rsidR="00FE51A2">
        <w:rPr>
          <w:rFonts w:ascii="Arial" w:hAnsi="Arial" w:cs="Arial"/>
          <w:noProof/>
          <w:lang w:val="es-ES"/>
        </w:rPr>
        <w:t>21</w:t>
      </w:r>
      <w:r>
        <w:rPr>
          <w:rFonts w:ascii="Arial" w:hAnsi="Arial" w:cs="Arial"/>
          <w:noProof/>
          <w:lang w:val="es-ES"/>
        </w:rPr>
        <w:t>.</w:t>
      </w:r>
    </w:p>
    <w:p w14:paraId="6FBF6BB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1D93DFC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noProof/>
          <w:lang w:val="es-ES"/>
        </w:rPr>
      </w:pPr>
      <w:r>
        <w:rPr>
          <w:rFonts w:ascii="Arial" w:hAnsi="Arial" w:cs="Arial"/>
          <w:b/>
          <w:bCs/>
          <w:noProof/>
          <w:lang w:val="es-ES"/>
        </w:rPr>
        <w:t xml:space="preserve">Excmo. Sr. Rector Magnífico de </w:t>
      </w:r>
      <w:smartTag w:uri="urn:schemas-microsoft-com:office:smarttags" w:element="PersonName">
        <w:smartTagPr>
          <w:attr w:name="ProductID" w:val="la Universidad"/>
        </w:smartTagPr>
        <w:r>
          <w:rPr>
            <w:rFonts w:ascii="Arial" w:hAnsi="Arial" w:cs="Arial"/>
            <w:b/>
            <w:bCs/>
            <w:noProof/>
            <w:lang w:val="es-ES"/>
          </w:rPr>
          <w:t>la Universidad</w:t>
        </w:r>
      </w:smartTag>
      <w:r>
        <w:rPr>
          <w:rFonts w:ascii="Arial" w:hAnsi="Arial" w:cs="Arial"/>
          <w:b/>
          <w:bCs/>
          <w:noProof/>
          <w:lang w:val="es-ES"/>
        </w:rPr>
        <w:t xml:space="preserve"> de Extremadura</w:t>
      </w:r>
    </w:p>
    <w:p w14:paraId="4CFD048D" w14:textId="77777777" w:rsidR="006B09A8" w:rsidRDefault="00B3490E"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w:pict w14:anchorId="15B56D6B">
          <v:rect id="_x0000_s2050" style="position:absolute;left:0;text-align:left;margin-left:70.85pt;margin-top:0;width:450.75pt;height:2.85pt;z-index:-251659776;mso-position-horizontal-relative:page" o:allowincell="f" fillcolor="black" stroked="f" strokeweight="0">
            <v:fill color2="black"/>
            <w10:wrap anchorx="page"/>
            <w10:anchorlock/>
          </v:rect>
        </w:pict>
      </w:r>
    </w:p>
    <w:p w14:paraId="21A46998" w14:textId="77777777" w:rsidR="0059419B" w:rsidRPr="009E0C07" w:rsidRDefault="0059419B">
      <w:pPr>
        <w:pStyle w:val="NormalWeb"/>
        <w:jc w:val="center"/>
        <w:rPr>
          <w:b/>
          <w:sz w:val="20"/>
        </w:rPr>
      </w:pPr>
      <w:r w:rsidRPr="009E0C07">
        <w:rPr>
          <w:b/>
          <w:sz w:val="20"/>
        </w:rPr>
        <w:br w:type="page"/>
      </w:r>
      <w:r w:rsidRPr="009E0C07">
        <w:rPr>
          <w:b/>
          <w:sz w:val="20"/>
        </w:rPr>
        <w:lastRenderedPageBreak/>
        <w:t>ANEXO II</w:t>
      </w:r>
    </w:p>
    <w:p w14:paraId="3B73B3E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r w:rsidRPr="009E0C07">
        <w:rPr>
          <w:rFonts w:ascii="Verdana" w:hAnsi="Verdana"/>
          <w:b/>
          <w:bCs/>
        </w:rPr>
        <w:t>MODELO DE CERTIFICACIÓN PERSONAL</w:t>
      </w:r>
    </w:p>
    <w:p w14:paraId="60CA5E6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p>
    <w:p w14:paraId="4E95081C"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D..................................................................................................</w:t>
      </w:r>
      <w:r w:rsidR="004F3040">
        <w:rPr>
          <w:rFonts w:ascii="Verdana" w:hAnsi="Verdana"/>
        </w:rPr>
        <w:t>...............................</w:t>
      </w:r>
      <w:r w:rsidRPr="009E0C07">
        <w:rPr>
          <w:rFonts w:ascii="Verdana" w:hAnsi="Verdana"/>
        </w:rPr>
        <w:t>,</w:t>
      </w:r>
    </w:p>
    <w:p w14:paraId="466500D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Jefe del Área de Recursos Humanos de </w:t>
      </w:r>
      <w:smartTag w:uri="urn:schemas-microsoft-com:office:smarttags" w:element="PersonName">
        <w:smartTagPr>
          <w:attr w:name="ProductID" w:val="la Universidad"/>
        </w:smartTagPr>
        <w:r w:rsidRPr="009E0C07">
          <w:rPr>
            <w:rFonts w:ascii="Verdana" w:hAnsi="Verdana"/>
          </w:rPr>
          <w:t>la Universidad</w:t>
        </w:r>
      </w:smartTag>
      <w:r w:rsidRPr="009E0C07">
        <w:rPr>
          <w:rFonts w:ascii="Verdana" w:hAnsi="Verdana"/>
        </w:rPr>
        <w:t xml:space="preserve"> de Extremadura (o titular del puesto del Área en quien se delegue).</w:t>
      </w:r>
    </w:p>
    <w:p w14:paraId="2BDD72A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9841588" w14:textId="77777777" w:rsidR="0067061F" w:rsidRPr="009E0C07" w:rsidRDefault="0067061F" w:rsidP="0067061F">
      <w:pPr>
        <w:pStyle w:val="Ttulo2"/>
        <w:rPr>
          <w:b w:val="0"/>
          <w:bCs w:val="0"/>
          <w:color w:val="auto"/>
        </w:rPr>
      </w:pPr>
      <w:r w:rsidRPr="009E0C07">
        <w:rPr>
          <w:b w:val="0"/>
          <w:bCs w:val="0"/>
          <w:color w:val="auto"/>
        </w:rPr>
        <w:t>CERTIFICO</w:t>
      </w:r>
    </w:p>
    <w:p w14:paraId="0B3AEA5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p>
    <w:p w14:paraId="6E3C963E"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de los datos y documentos existentes en el Área de Recursos Humanos, resulta que D/Dª................................, funcionario/a del Cuerpo/Escala......................, con Documento Nacional de Identidad número.... y Número de Registro de Personal....... tiene acreditados los siguientes méritos (referidos a la fecha de publicación de la convocatoria en el DOE):</w:t>
      </w:r>
    </w:p>
    <w:p w14:paraId="255CC0C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25CA706"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A1: ....años, ....meses, ....días.</w:t>
      </w:r>
    </w:p>
    <w:p w14:paraId="6780805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A2: ....años, ....meses, ....días.</w:t>
      </w:r>
    </w:p>
    <w:p w14:paraId="47C9ABA1"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C1: ....años, ....meses, ....días.</w:t>
      </w:r>
    </w:p>
    <w:p w14:paraId="1ECA27A4"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C2: ....años, ....meses, ....días.</w:t>
      </w:r>
    </w:p>
    <w:p w14:paraId="4C5F847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E: ....años, ....meses, ....días.</w:t>
      </w:r>
    </w:p>
    <w:p w14:paraId="076A74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A1530F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Grado Consolidado: ......</w:t>
      </w:r>
    </w:p>
    <w:p w14:paraId="3A0477C1"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87302E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Tiempo de permanencia en los puestos de trabajo, según los niveles de complemento de destino que tuviesen asignado:</w:t>
      </w:r>
    </w:p>
    <w:p w14:paraId="4F431E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D07319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Puestos con nivel....: .....años, ....meses, ....días.</w:t>
      </w:r>
    </w:p>
    <w:p w14:paraId="780705A2"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 Puestos con nivel....: .....años, ....meses, ....días.</w:t>
      </w:r>
    </w:p>
    <w:p w14:paraId="4070217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w:t>
      </w:r>
    </w:p>
    <w:p w14:paraId="28C1D28A"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EB6C3F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Y para que conste, al objeto de participar en las pruebas selectivas para ingreso en </w:t>
      </w:r>
      <w:smartTag w:uri="urn:schemas-microsoft-com:office:smarttags" w:element="PersonName">
        <w:smartTagPr>
          <w:attr w:name="ProductID" w:val="la Escala"/>
        </w:smartTagPr>
        <w:r w:rsidRPr="009E0C07">
          <w:rPr>
            <w:rFonts w:ascii="Verdana" w:hAnsi="Verdana"/>
          </w:rPr>
          <w:t>la Escala</w:t>
        </w:r>
      </w:smartTag>
      <w:r w:rsidRPr="009E0C07">
        <w:rPr>
          <w:rFonts w:ascii="Verdana" w:hAnsi="Verdana"/>
        </w:rPr>
        <w:t xml:space="preserve"> </w:t>
      </w:r>
      <w:r w:rsidR="007048C4">
        <w:rPr>
          <w:rFonts w:ascii="Verdana" w:hAnsi="Verdana"/>
        </w:rPr>
        <w:t xml:space="preserve">de Auxiliares </w:t>
      </w:r>
      <w:r w:rsidRPr="009E0C07">
        <w:rPr>
          <w:rFonts w:ascii="Verdana" w:hAnsi="Verdana"/>
        </w:rPr>
        <w:t>Administrativ</w:t>
      </w:r>
      <w:r w:rsidR="007048C4">
        <w:rPr>
          <w:rFonts w:ascii="Verdana" w:hAnsi="Verdana"/>
        </w:rPr>
        <w:t>os</w:t>
      </w:r>
      <w:r w:rsidRPr="009E0C07">
        <w:rPr>
          <w:rFonts w:ascii="Verdana" w:hAnsi="Verdana"/>
        </w:rPr>
        <w:t xml:space="preserve"> convocadas me</w:t>
      </w:r>
      <w:r w:rsidR="00021C3F">
        <w:rPr>
          <w:rFonts w:ascii="Verdana" w:hAnsi="Verdana"/>
        </w:rPr>
        <w:t>diante Resolución de fecha</w:t>
      </w:r>
      <w:r w:rsidR="007048C4">
        <w:rPr>
          <w:rFonts w:ascii="Verdana" w:hAnsi="Verdana"/>
        </w:rPr>
        <w:t>….</w:t>
      </w:r>
      <w:r w:rsidRPr="009E0C07">
        <w:rPr>
          <w:rFonts w:ascii="Verdana" w:hAnsi="Verdana"/>
        </w:rPr>
        <w:t>, firmo la presente certificación en Badajoz/Cáceres, a....de................de .....</w:t>
      </w:r>
    </w:p>
    <w:p w14:paraId="3488875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4BBE4D2"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 y sello)</w:t>
      </w:r>
    </w:p>
    <w:p w14:paraId="6746478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0E33980F" w14:textId="77777777" w:rsidR="0067061F" w:rsidRPr="009E0C07" w:rsidRDefault="0067061F">
      <w:pPr>
        <w:pStyle w:val="NormalWeb"/>
        <w:jc w:val="center"/>
        <w:rPr>
          <w:b/>
          <w:sz w:val="20"/>
        </w:rPr>
      </w:pPr>
      <w:r w:rsidRPr="009E0C07">
        <w:rPr>
          <w:b/>
          <w:sz w:val="20"/>
        </w:rPr>
        <w:br w:type="page"/>
      </w:r>
      <w:r w:rsidRPr="009E0C07">
        <w:rPr>
          <w:b/>
          <w:sz w:val="20"/>
        </w:rPr>
        <w:lastRenderedPageBreak/>
        <w:t>ANEXO III</w:t>
      </w:r>
    </w:p>
    <w:p w14:paraId="6C5D34E3" w14:textId="77777777" w:rsidR="0059419B" w:rsidRPr="009E0C07" w:rsidRDefault="0059419B">
      <w:pPr>
        <w:pStyle w:val="NormalWeb"/>
        <w:jc w:val="center"/>
        <w:rPr>
          <w:b/>
          <w:sz w:val="20"/>
        </w:rPr>
      </w:pPr>
      <w:r w:rsidRPr="009E0C07">
        <w:rPr>
          <w:b/>
          <w:sz w:val="20"/>
        </w:rPr>
        <w:t>TRIBUNAL CALIFICADOR</w:t>
      </w:r>
    </w:p>
    <w:p w14:paraId="4EC2E692" w14:textId="77777777" w:rsidR="0059419B" w:rsidRPr="009E0C07" w:rsidRDefault="0059419B">
      <w:pPr>
        <w:pStyle w:val="NormalWeb"/>
        <w:jc w:val="center"/>
        <w:rPr>
          <w:b/>
          <w:sz w:val="20"/>
        </w:rPr>
      </w:pPr>
    </w:p>
    <w:p w14:paraId="26143D7E" w14:textId="77777777" w:rsidR="0059419B" w:rsidRPr="009E0C07" w:rsidRDefault="0059419B" w:rsidP="0059419B">
      <w:pPr>
        <w:pStyle w:val="NormalWeb"/>
        <w:jc w:val="both"/>
        <w:rPr>
          <w:b/>
          <w:sz w:val="20"/>
        </w:rPr>
      </w:pPr>
      <w:r w:rsidRPr="009E0C07">
        <w:rPr>
          <w:b/>
          <w:sz w:val="20"/>
        </w:rPr>
        <w:t>MIEMBROS TITULARES:</w:t>
      </w:r>
    </w:p>
    <w:p w14:paraId="34D1DAE5" w14:textId="3A61678E" w:rsidR="00177F97"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177F97">
        <w:rPr>
          <w:sz w:val="20"/>
          <w:szCs w:val="20"/>
        </w:rPr>
        <w:t>José Antonio Perea Ayago. Vicegerente de Recursos Humanos de la Universidad de Extremadura.</w:t>
      </w:r>
    </w:p>
    <w:p w14:paraId="00A00328" w14:textId="77777777" w:rsidR="00572FC8" w:rsidRPr="00572FC8" w:rsidRDefault="00572FC8" w:rsidP="00801370">
      <w:pPr>
        <w:pStyle w:val="NormalWeb"/>
        <w:spacing w:before="0" w:beforeAutospacing="0" w:after="0" w:afterAutospacing="0"/>
        <w:jc w:val="both"/>
        <w:rPr>
          <w:sz w:val="20"/>
          <w:szCs w:val="20"/>
        </w:rPr>
      </w:pPr>
    </w:p>
    <w:p w14:paraId="15A5D141"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1559552D" w14:textId="77777777" w:rsidR="00572FC8" w:rsidRPr="00572FC8" w:rsidRDefault="00572FC8" w:rsidP="00801370">
      <w:pPr>
        <w:pStyle w:val="NormalWeb"/>
        <w:spacing w:before="0" w:beforeAutospacing="0" w:after="0" w:afterAutospacing="0"/>
        <w:jc w:val="both"/>
        <w:rPr>
          <w:sz w:val="20"/>
          <w:szCs w:val="20"/>
        </w:rPr>
      </w:pPr>
    </w:p>
    <w:p w14:paraId="5EBF4D60" w14:textId="77777777" w:rsidR="00572FC8" w:rsidRPr="00572FC8" w:rsidRDefault="00572FC8" w:rsidP="00801370">
      <w:pPr>
        <w:pStyle w:val="NormalWeb"/>
        <w:spacing w:before="0" w:beforeAutospacing="0" w:after="0" w:afterAutospacing="0"/>
        <w:jc w:val="both"/>
        <w:rPr>
          <w:sz w:val="20"/>
          <w:szCs w:val="20"/>
          <w:lang w:val="es-ES_tradnl"/>
        </w:rPr>
      </w:pPr>
    </w:p>
    <w:p w14:paraId="6C085315" w14:textId="77777777" w:rsidR="00572FC8" w:rsidRPr="00572FC8" w:rsidRDefault="00572FC8" w:rsidP="00801370">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16684C76" w14:textId="77777777" w:rsidR="00572FC8" w:rsidRPr="00572FC8" w:rsidRDefault="00572FC8" w:rsidP="00801370">
      <w:pPr>
        <w:pStyle w:val="NormalWeb"/>
        <w:spacing w:before="0" w:beforeAutospacing="0" w:after="0" w:afterAutospacing="0"/>
        <w:jc w:val="both"/>
        <w:rPr>
          <w:sz w:val="20"/>
          <w:szCs w:val="20"/>
        </w:rPr>
      </w:pPr>
    </w:p>
    <w:p w14:paraId="557676A3" w14:textId="081C0B30" w:rsidR="00177F97"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177F97">
        <w:rPr>
          <w:sz w:val="20"/>
          <w:szCs w:val="20"/>
        </w:rPr>
        <w:t>Enrique Pandiella Hevia. Vicegerente de Asuntos Económicos de la Universidad de Extremadura.</w:t>
      </w:r>
    </w:p>
    <w:p w14:paraId="4302CF66" w14:textId="77777777" w:rsidR="00572FC8" w:rsidRPr="00572FC8" w:rsidRDefault="00572FC8" w:rsidP="00801370">
      <w:pPr>
        <w:pStyle w:val="NormalWeb"/>
        <w:spacing w:before="0" w:beforeAutospacing="0" w:after="0" w:afterAutospacing="0"/>
        <w:jc w:val="both"/>
        <w:rPr>
          <w:sz w:val="20"/>
          <w:szCs w:val="20"/>
        </w:rPr>
      </w:pPr>
    </w:p>
    <w:p w14:paraId="5DDB6687"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44F92727" w14:textId="77777777" w:rsidR="00572FC8" w:rsidRPr="00572FC8" w:rsidRDefault="00572FC8" w:rsidP="00801370">
      <w:pPr>
        <w:pStyle w:val="NormalWeb"/>
        <w:spacing w:before="0" w:beforeAutospacing="0" w:after="0" w:afterAutospacing="0"/>
        <w:jc w:val="both"/>
        <w:rPr>
          <w:sz w:val="20"/>
          <w:szCs w:val="20"/>
        </w:rPr>
      </w:pPr>
    </w:p>
    <w:p w14:paraId="64001DE5" w14:textId="77777777" w:rsidR="00801370" w:rsidRDefault="00801370"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7387D91E" w14:textId="77777777" w:rsidR="004F04FB" w:rsidRPr="009E0C07" w:rsidRDefault="00021C3F"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572FC8">
        <w:rPr>
          <w:rFonts w:ascii="Verdana" w:hAnsi="Verdana"/>
          <w:b/>
        </w:rPr>
        <w:br w:type="page"/>
      </w:r>
      <w:r w:rsidR="004F04FB" w:rsidRPr="009E0C07">
        <w:rPr>
          <w:rFonts w:ascii="Verdana" w:hAnsi="Verdana"/>
          <w:b/>
        </w:rPr>
        <w:lastRenderedPageBreak/>
        <w:t>ANEXO</w:t>
      </w:r>
      <w:r w:rsidR="0067061F" w:rsidRPr="009E0C07">
        <w:rPr>
          <w:rFonts w:ascii="Verdana" w:hAnsi="Verdana"/>
          <w:b/>
        </w:rPr>
        <w:t xml:space="preserve"> IV</w:t>
      </w:r>
    </w:p>
    <w:p w14:paraId="3DA14890" w14:textId="77777777" w:rsidR="0067061F" w:rsidRPr="009E0C07" w:rsidRDefault="0067061F"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F698F1B" w14:textId="77777777" w:rsidR="004F04FB"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PROGRAMA</w:t>
      </w:r>
    </w:p>
    <w:p w14:paraId="3FA3F3FF" w14:textId="77777777" w:rsidR="00801370" w:rsidRPr="009E0C07" w:rsidRDefault="00801370"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E30FE63" w14:textId="025F4E4A" w:rsidR="00064E2D" w:rsidRDefault="00064E2D" w:rsidP="00064E2D">
      <w:pPr>
        <w:tabs>
          <w:tab w:val="left" w:pos="426"/>
        </w:tabs>
        <w:adjustRightInd w:val="0"/>
        <w:spacing w:after="120"/>
        <w:ind w:left="425" w:hanging="425"/>
        <w:jc w:val="both"/>
        <w:rPr>
          <w:rFonts w:ascii="Verdana" w:hAnsi="Verdana" w:cs="ArialMT"/>
        </w:rPr>
      </w:pPr>
      <w:r>
        <w:rPr>
          <w:rFonts w:ascii="Verdana" w:hAnsi="Verdana" w:cs="ArialMT"/>
        </w:rPr>
        <w:t xml:space="preserve">1. </w:t>
      </w:r>
      <w:r w:rsidRPr="00DF5F2B">
        <w:rPr>
          <w:rFonts w:ascii="Verdana" w:hAnsi="Verdana" w:cs="ArialMT"/>
        </w:rPr>
        <w:t>La Ley 39/2015, de 1 de octubre, del Procedimiento Administrativo Común de las Administraciones</w:t>
      </w:r>
      <w:r>
        <w:rPr>
          <w:rFonts w:ascii="Verdana" w:hAnsi="Verdana" w:cs="ArialMT"/>
        </w:rPr>
        <w:t xml:space="preserve"> </w:t>
      </w:r>
      <w:r w:rsidRPr="00DF5F2B">
        <w:rPr>
          <w:rFonts w:ascii="Verdana" w:hAnsi="Verdana" w:cs="ArialMT"/>
        </w:rPr>
        <w:t>Públicas: Los inter</w:t>
      </w:r>
      <w:r>
        <w:rPr>
          <w:rFonts w:ascii="Verdana" w:hAnsi="Verdana" w:cs="ArialMT"/>
        </w:rPr>
        <w:t>e</w:t>
      </w:r>
      <w:r w:rsidRPr="00DF5F2B">
        <w:rPr>
          <w:rFonts w:ascii="Verdana" w:hAnsi="Verdana" w:cs="ArialMT"/>
        </w:rPr>
        <w:t>sados en el procedimiento; las disposiciones sobre el procedimiento administrativo</w:t>
      </w:r>
      <w:r>
        <w:rPr>
          <w:rFonts w:ascii="Verdana" w:hAnsi="Verdana" w:cs="ArialMT"/>
        </w:rPr>
        <w:t xml:space="preserve"> </w:t>
      </w:r>
      <w:r w:rsidRPr="00DF5F2B">
        <w:rPr>
          <w:rFonts w:ascii="Verdana" w:hAnsi="Verdana" w:cs="ArialMT"/>
        </w:rPr>
        <w:t>común: garantías del procedimiento; iniciación, ordenación, instrucción y finalización del procedimiento;</w:t>
      </w:r>
      <w:r>
        <w:rPr>
          <w:rFonts w:ascii="Verdana" w:hAnsi="Verdana" w:cs="ArialMT"/>
        </w:rPr>
        <w:t xml:space="preserve"> </w:t>
      </w:r>
      <w:r w:rsidRPr="00DF5F2B">
        <w:rPr>
          <w:rFonts w:ascii="Verdana" w:hAnsi="Verdana" w:cs="ArialMT"/>
        </w:rPr>
        <w:t>ejecución. Ley 40/2015, de 1 de octubre, de Régimen Jurídico del Sector Público: Los órganos de las</w:t>
      </w:r>
      <w:r>
        <w:rPr>
          <w:rFonts w:ascii="Verdana" w:hAnsi="Verdana" w:cs="ArialMT"/>
        </w:rPr>
        <w:t xml:space="preserve"> </w:t>
      </w:r>
      <w:r w:rsidRPr="00DF5F2B">
        <w:rPr>
          <w:rFonts w:ascii="Verdana" w:hAnsi="Verdana" w:cs="ArialMT"/>
        </w:rPr>
        <w:t>Administraciones Públicas.</w:t>
      </w:r>
    </w:p>
    <w:p w14:paraId="689C0131"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TimesNewRomanPSMT"/>
        </w:rPr>
        <w:t>2.</w:t>
      </w:r>
      <w:r>
        <w:rPr>
          <w:rFonts w:ascii="Verdana" w:hAnsi="Verdana" w:cs="TimesNewRomanPSMT"/>
        </w:rPr>
        <w:tab/>
      </w:r>
      <w:r w:rsidRPr="00DF5F2B">
        <w:rPr>
          <w:rFonts w:ascii="Verdana" w:hAnsi="Verdana" w:cs="TimesNewRomanPSMT"/>
        </w:rPr>
        <w:t>Estatuto Básico del Empleado Público (I). Clases de personal al servicio de las Administraciones Públicas. Derechos</w:t>
      </w:r>
      <w:r>
        <w:rPr>
          <w:rFonts w:ascii="Verdana" w:hAnsi="Verdana" w:cs="TimesNewRomanPSMT"/>
        </w:rPr>
        <w:t xml:space="preserve"> </w:t>
      </w:r>
      <w:r w:rsidRPr="00DF5F2B">
        <w:rPr>
          <w:rFonts w:ascii="Verdana" w:hAnsi="Verdana" w:cs="TimesNewRomanPSMT"/>
        </w:rPr>
        <w:t>y deberes. Código de conducta de los empleados públicos.</w:t>
      </w:r>
    </w:p>
    <w:p w14:paraId="43E69DED"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TimesNewRomanPSMT"/>
        </w:rPr>
        <w:t>3.</w:t>
      </w:r>
      <w:r>
        <w:rPr>
          <w:rFonts w:ascii="Verdana" w:hAnsi="Verdana" w:cs="TimesNewRomanPSMT"/>
        </w:rPr>
        <w:tab/>
      </w:r>
      <w:r w:rsidRPr="00DF5F2B">
        <w:rPr>
          <w:rFonts w:ascii="Verdana" w:hAnsi="Verdana" w:cs="TimesNewRomanPSMT"/>
        </w:rPr>
        <w:t>Estatuto Básico del Empleado Público (II): Adquisición y pérdida de la relación de servicio. Acceso al empleo</w:t>
      </w:r>
      <w:r>
        <w:rPr>
          <w:rFonts w:ascii="Verdana" w:hAnsi="Verdana" w:cs="TimesNewRomanPSMT"/>
        </w:rPr>
        <w:t xml:space="preserve"> </w:t>
      </w:r>
      <w:r w:rsidRPr="00DF5F2B">
        <w:rPr>
          <w:rFonts w:ascii="Verdana" w:hAnsi="Verdana" w:cs="TimesNewRomanPSMT"/>
        </w:rPr>
        <w:t>público y adquisición de la relación de servicio. Pérdida de la relación de servicio.</w:t>
      </w:r>
    </w:p>
    <w:p w14:paraId="014560DF"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TimesNewRomanPSMT"/>
        </w:rPr>
        <w:t>4.</w:t>
      </w:r>
      <w:r>
        <w:rPr>
          <w:rFonts w:ascii="Verdana" w:hAnsi="Verdana" w:cs="TimesNewRomanPSMT"/>
        </w:rPr>
        <w:tab/>
      </w:r>
      <w:r w:rsidRPr="00DF5F2B">
        <w:rPr>
          <w:rFonts w:ascii="Verdana" w:hAnsi="Verdana" w:cs="TimesNewRomanPSMT"/>
        </w:rPr>
        <w:t>Acuerdo Regulador de las Condiciones de Trabajo del Personal funcionario de Administración y Servicios de la</w:t>
      </w:r>
      <w:r>
        <w:rPr>
          <w:rFonts w:ascii="Verdana" w:hAnsi="Verdana" w:cs="TimesNewRomanPSMT"/>
        </w:rPr>
        <w:t xml:space="preserve"> </w:t>
      </w:r>
      <w:r w:rsidRPr="00DF5F2B">
        <w:rPr>
          <w:rFonts w:ascii="Verdana" w:hAnsi="Verdana" w:cs="TimesNewRomanPSMT"/>
        </w:rPr>
        <w:t>Universidad de Extremadura (I): Ingreso, provisión de puestos de trabajo y cobertura</w:t>
      </w:r>
      <w:r>
        <w:rPr>
          <w:rFonts w:ascii="Verdana" w:hAnsi="Verdana" w:cs="TimesNewRomanPSMT"/>
        </w:rPr>
        <w:t xml:space="preserve"> </w:t>
      </w:r>
      <w:r w:rsidRPr="00DF5F2B">
        <w:rPr>
          <w:rFonts w:ascii="Verdana" w:hAnsi="Verdana" w:cs="TimesNewRomanPSMT"/>
        </w:rPr>
        <w:t>temporal.</w:t>
      </w:r>
    </w:p>
    <w:p w14:paraId="5DA20155"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TimesNewRomanPSMT"/>
        </w:rPr>
        <w:t>5.</w:t>
      </w:r>
      <w:r>
        <w:rPr>
          <w:rFonts w:ascii="Verdana" w:hAnsi="Verdana" w:cs="TimesNewRomanPSMT"/>
        </w:rPr>
        <w:tab/>
      </w:r>
      <w:r w:rsidRPr="00DF5F2B">
        <w:rPr>
          <w:rFonts w:ascii="Verdana" w:hAnsi="Verdana" w:cs="TimesNewRomanPSMT"/>
        </w:rPr>
        <w:t>Acuerdo Regulador de las Condiciones de Trabajo del Personal funcionario de Administración y Servicios de la</w:t>
      </w:r>
      <w:r>
        <w:rPr>
          <w:rFonts w:ascii="Verdana" w:hAnsi="Verdana" w:cs="TimesNewRomanPSMT"/>
        </w:rPr>
        <w:t xml:space="preserve"> </w:t>
      </w:r>
      <w:r w:rsidRPr="00DF5F2B">
        <w:rPr>
          <w:rFonts w:ascii="Verdana" w:hAnsi="Verdana" w:cs="TimesNewRomanPSMT"/>
        </w:rPr>
        <w:t>Universidad de Extremadura (II): Jornada y régimen de trabajo.</w:t>
      </w:r>
    </w:p>
    <w:p w14:paraId="2B1A0E2C"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Verdana"/>
        </w:rPr>
        <w:t>6.</w:t>
      </w:r>
      <w:r>
        <w:rPr>
          <w:rFonts w:ascii="Verdana" w:hAnsi="Verdana" w:cs="Verdana"/>
        </w:rPr>
        <w:tab/>
      </w:r>
      <w:r w:rsidRPr="00DF5F2B">
        <w:rPr>
          <w:rFonts w:ascii="Verdana" w:hAnsi="Verdana" w:cs="Verdana"/>
        </w:rPr>
        <w:t>Ley de Prevención de Riesgos Laborales: Derechos y obligaciones.</w:t>
      </w:r>
    </w:p>
    <w:p w14:paraId="219E6954"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Verdana"/>
        </w:rPr>
        <w:t>7.</w:t>
      </w:r>
      <w:r>
        <w:rPr>
          <w:rFonts w:ascii="Verdana" w:hAnsi="Verdana" w:cs="Verdana"/>
        </w:rPr>
        <w:tab/>
      </w:r>
      <w:r w:rsidRPr="00DF5F2B">
        <w:rPr>
          <w:rFonts w:ascii="Verdana" w:hAnsi="Verdana" w:cs="Verdana"/>
        </w:rPr>
        <w:t>Estatutos de la Universidad de Extremadura (I). Estructura. Órganos de</w:t>
      </w:r>
      <w:r>
        <w:rPr>
          <w:rFonts w:ascii="Verdana" w:hAnsi="Verdana" w:cs="Verdana"/>
        </w:rPr>
        <w:t xml:space="preserve"> </w:t>
      </w:r>
      <w:r w:rsidRPr="00DF5F2B">
        <w:rPr>
          <w:rFonts w:ascii="Verdana" w:hAnsi="Verdana" w:cs="Verdana"/>
        </w:rPr>
        <w:t>representación y</w:t>
      </w:r>
      <w:r>
        <w:rPr>
          <w:rFonts w:ascii="Verdana" w:hAnsi="Verdana" w:cs="Verdana"/>
        </w:rPr>
        <w:t xml:space="preserve"> </w:t>
      </w:r>
      <w:r w:rsidRPr="00DF5F2B">
        <w:rPr>
          <w:rFonts w:ascii="Verdana" w:hAnsi="Verdana" w:cs="Verdana"/>
        </w:rPr>
        <w:t>gobierno.</w:t>
      </w:r>
    </w:p>
    <w:p w14:paraId="553B8FF5" w14:textId="77777777" w:rsid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Verdana"/>
        </w:rPr>
        <w:t>8.</w:t>
      </w:r>
      <w:r>
        <w:rPr>
          <w:rFonts w:ascii="Verdana" w:hAnsi="Verdana" w:cs="Verdana"/>
        </w:rPr>
        <w:tab/>
      </w:r>
      <w:r w:rsidRPr="00DF5F2B">
        <w:rPr>
          <w:rFonts w:ascii="Verdana" w:hAnsi="Verdana" w:cs="Verdana"/>
        </w:rPr>
        <w:t>Estatutos de la Universidad de Extremadura (II). La comunidad universitaria: los</w:t>
      </w:r>
      <w:r>
        <w:rPr>
          <w:rFonts w:ascii="Verdana" w:hAnsi="Verdana" w:cs="ArialMT"/>
        </w:rPr>
        <w:t xml:space="preserve"> </w:t>
      </w:r>
      <w:r w:rsidRPr="00DF5F2B">
        <w:rPr>
          <w:rFonts w:ascii="Verdana" w:hAnsi="Verdana" w:cs="Verdana"/>
        </w:rPr>
        <w:t>Estudiantes. El Personal de Administración y Servicios.</w:t>
      </w:r>
    </w:p>
    <w:p w14:paraId="690E9F0A" w14:textId="77777777" w:rsidR="00064E2D" w:rsidRPr="00064E2D"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Verdana"/>
        </w:rPr>
        <w:t>9.</w:t>
      </w:r>
      <w:r>
        <w:rPr>
          <w:rFonts w:ascii="Verdana" w:hAnsi="Verdana" w:cs="Verdana"/>
        </w:rPr>
        <w:tab/>
      </w:r>
      <w:r w:rsidRPr="00DF5F2B">
        <w:rPr>
          <w:rFonts w:ascii="Verdana" w:hAnsi="Verdana" w:cs="Verdana"/>
        </w:rPr>
        <w:t>Real Decreto 412/2014, de 6 de junio: procedimientos de admisión a las enseñanzas</w:t>
      </w:r>
      <w:r>
        <w:rPr>
          <w:rFonts w:ascii="Verdana" w:hAnsi="Verdana" w:cs="Verdana"/>
        </w:rPr>
        <w:t xml:space="preserve"> </w:t>
      </w:r>
      <w:r w:rsidRPr="00DF5F2B">
        <w:rPr>
          <w:rFonts w:ascii="Verdana" w:hAnsi="Verdana" w:cs="Verdana"/>
        </w:rPr>
        <w:t>universitarias oficiales de Grado</w:t>
      </w:r>
      <w:r w:rsidRPr="00064E2D">
        <w:rPr>
          <w:rFonts w:ascii="Verdana" w:hAnsi="Verdana" w:cs="Verdana"/>
        </w:rPr>
        <w:t>. Real Decreto 822/2021, de 28 de septiembre: ordenación de las enseñanzas universitarias oficiales y procedimiento de aseguramiento de su calidad.</w:t>
      </w:r>
    </w:p>
    <w:p w14:paraId="70F83831" w14:textId="77777777" w:rsidR="00064E2D" w:rsidRPr="00A00953" w:rsidRDefault="00064E2D" w:rsidP="00064E2D">
      <w:pPr>
        <w:tabs>
          <w:tab w:val="left" w:pos="426"/>
        </w:tabs>
        <w:adjustRightInd w:val="0"/>
        <w:spacing w:after="120"/>
        <w:ind w:left="425" w:hanging="425"/>
        <w:jc w:val="both"/>
        <w:rPr>
          <w:rFonts w:ascii="Verdana" w:hAnsi="Verdana" w:cs="ArialMT"/>
        </w:rPr>
      </w:pPr>
      <w:r w:rsidRPr="00DF5F2B">
        <w:rPr>
          <w:rFonts w:ascii="Verdana" w:hAnsi="Verdana" w:cs="Verdana"/>
        </w:rPr>
        <w:t>10.</w:t>
      </w:r>
      <w:r>
        <w:rPr>
          <w:rFonts w:ascii="Verdana" w:hAnsi="Verdana" w:cs="Verdana"/>
        </w:rPr>
        <w:tab/>
      </w:r>
      <w:r w:rsidRPr="00DF5F2B">
        <w:rPr>
          <w:rFonts w:ascii="Verdana" w:hAnsi="Verdana" w:cs="Verdana"/>
        </w:rPr>
        <w:t>Ley Orgánica de Universidades: del profesorado.</w:t>
      </w:r>
    </w:p>
    <w:p w14:paraId="0E51033B" w14:textId="77777777" w:rsidR="004F04FB" w:rsidRPr="009E0C07"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lang w:val="es-ES"/>
        </w:rPr>
      </w:pPr>
    </w:p>
    <w:p w14:paraId="54F5A0A2" w14:textId="77777777" w:rsidR="004F04FB" w:rsidRPr="009E0C07" w:rsidRDefault="00E20D0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rPr>
        <w:br w:type="page"/>
      </w:r>
      <w:r w:rsidR="0067061F" w:rsidRPr="009E0C07">
        <w:rPr>
          <w:rFonts w:ascii="Verdana" w:hAnsi="Verdana"/>
          <w:b/>
        </w:rPr>
        <w:lastRenderedPageBreak/>
        <w:t xml:space="preserve">ANEXO </w:t>
      </w:r>
      <w:r w:rsidRPr="009E0C07">
        <w:rPr>
          <w:rFonts w:ascii="Verdana" w:hAnsi="Verdana"/>
          <w:b/>
        </w:rPr>
        <w:t>V</w:t>
      </w:r>
    </w:p>
    <w:p w14:paraId="6E205B83"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A63A9AC"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MODELO DE DECLARACIÓN</w:t>
      </w:r>
    </w:p>
    <w:p w14:paraId="0C7119B5"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9F3EFA5"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D................................................................................................................................., con domicilio en ………………………………………………………………………………………………………………………….., Documento Nacional de Identidad número……………, y nacionalidad………………………..declaro bajo juramento/prometo, a efectos de ser nombrado funcionario de </w:t>
      </w:r>
      <w:smartTag w:uri="urn:schemas-microsoft-com:office:smarttags" w:element="PersonName">
        <w:smartTagPr>
          <w:attr w:name="ProductID" w:val="la Escala"/>
        </w:smartTagPr>
        <w:r w:rsidRPr="009E0C07">
          <w:rPr>
            <w:rFonts w:ascii="Verdana" w:hAnsi="Verdana"/>
          </w:rPr>
          <w:t>la Escala</w:t>
        </w:r>
      </w:smartTag>
      <w:r w:rsidRPr="009E0C07">
        <w:rPr>
          <w:rFonts w:ascii="Verdana" w:hAnsi="Verdana"/>
        </w:rPr>
        <w:t xml:space="preserve"> </w:t>
      </w:r>
      <w:r w:rsidR="007048C4">
        <w:rPr>
          <w:rFonts w:ascii="Verdana" w:hAnsi="Verdana"/>
        </w:rPr>
        <w:t xml:space="preserve">de Auxiliares </w:t>
      </w:r>
      <w:r w:rsidRPr="009E0C07">
        <w:rPr>
          <w:rFonts w:ascii="Verdana" w:hAnsi="Verdana"/>
        </w:rPr>
        <w:t>Administrativ</w:t>
      </w:r>
      <w:r w:rsidR="007048C4">
        <w:rPr>
          <w:rFonts w:ascii="Verdana" w:hAnsi="Verdana"/>
        </w:rPr>
        <w:t>os</w:t>
      </w:r>
      <w:r w:rsidRPr="009E0C07">
        <w:rPr>
          <w:rFonts w:ascii="Verdana" w:hAnsi="Verdana"/>
        </w:rPr>
        <w:t xml:space="preserve"> de </w:t>
      </w:r>
      <w:smartTag w:uri="urn:schemas-microsoft-com:office:smarttags" w:element="PersonName">
        <w:smartTagPr>
          <w:attr w:name="ProductID" w:val="la Universidad"/>
        </w:smartTagPr>
        <w:r w:rsidRPr="009E0C07">
          <w:rPr>
            <w:rFonts w:ascii="Verdana" w:hAnsi="Verdana"/>
          </w:rPr>
          <w:t>la Universidad</w:t>
        </w:r>
      </w:smartTag>
      <w:r w:rsidRPr="009E0C07">
        <w:rPr>
          <w:rFonts w:ascii="Verdana" w:hAnsi="Verdana"/>
        </w:rPr>
        <w:t xml:space="preserve"> de Extremadura:</w:t>
      </w:r>
    </w:p>
    <w:p w14:paraId="4E3D844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9096560"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no he sido separado del servicio de ninguna de las Administraciones Públicas, y que no me hallo inhabilitado para el ejercicio de funciones públicas.</w:t>
      </w:r>
    </w:p>
    <w:p w14:paraId="6882E0D3"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O, en su caso, que no estoy sometido a sanción disciplinaria o condena penal que impida, en mi Estado, el acceso a la función pública.</w:t>
      </w:r>
    </w:p>
    <w:p w14:paraId="7FF7ED65"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55B275D" w14:textId="6A70F7A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 xml:space="preserve">En ………………………, a……de………………………………………………de </w:t>
      </w:r>
      <w:r w:rsidR="00801370">
        <w:rPr>
          <w:rFonts w:ascii="Verdana" w:hAnsi="Verdana"/>
        </w:rPr>
        <w:t>20</w:t>
      </w:r>
      <w:r w:rsidR="008A0866">
        <w:rPr>
          <w:rFonts w:ascii="Verdana" w:hAnsi="Verdana"/>
        </w:rPr>
        <w:t>21</w:t>
      </w:r>
      <w:r w:rsidR="00801370">
        <w:rPr>
          <w:rFonts w:ascii="Verdana" w:hAnsi="Verdana"/>
        </w:rPr>
        <w:t>.</w:t>
      </w:r>
    </w:p>
    <w:p w14:paraId="7501F55F"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w:t>
      </w:r>
    </w:p>
    <w:p w14:paraId="672F2E8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817E16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72F24C0"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sectPr w:rsidR="0067061F" w:rsidRPr="009E0C07" w:rsidSect="002002C8">
      <w:headerReference w:type="default" r:id="rId7"/>
      <w:footerReference w:type="even" r:id="rId8"/>
      <w:footerReference w:type="default" r:id="rId9"/>
      <w:pgSz w:w="11905" w:h="16837"/>
      <w:pgMar w:top="2836"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65A3" w14:textId="77777777" w:rsidR="00B3490E" w:rsidRDefault="00B3490E">
      <w:r>
        <w:separator/>
      </w:r>
    </w:p>
  </w:endnote>
  <w:endnote w:type="continuationSeparator" w:id="0">
    <w:p w14:paraId="3D9F8E9A" w14:textId="77777777" w:rsidR="00B3490E" w:rsidRDefault="00B3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714E" w14:textId="77777777" w:rsidR="00897C8E" w:rsidRDefault="00A71C48">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392A9AC6"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52F6" w14:textId="77777777" w:rsidR="00897C8E" w:rsidRDefault="00A71C48">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separate"/>
    </w:r>
    <w:r w:rsidR="0036101B">
      <w:rPr>
        <w:rStyle w:val="Nmerodepgina"/>
        <w:noProof/>
      </w:rPr>
      <w:t>12</w:t>
    </w:r>
    <w:r>
      <w:rPr>
        <w:rStyle w:val="Nmerodepgina"/>
      </w:rPr>
      <w:fldChar w:fldCharType="end"/>
    </w:r>
  </w:p>
  <w:p w14:paraId="0E836137" w14:textId="77777777" w:rsidR="00897C8E" w:rsidRDefault="00897C8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6394" w14:textId="77777777" w:rsidR="00B3490E" w:rsidRDefault="00B3490E">
      <w:r>
        <w:separator/>
      </w:r>
    </w:p>
  </w:footnote>
  <w:footnote w:type="continuationSeparator" w:id="0">
    <w:p w14:paraId="35178B30" w14:textId="77777777" w:rsidR="00B3490E" w:rsidRDefault="00B3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0125" w14:textId="08917909" w:rsidR="00897C8E" w:rsidRDefault="002002C8" w:rsidP="0057727D">
    <w:pPr>
      <w:pStyle w:val="Textoindependiente2"/>
      <w:ind w:left="2160"/>
      <w:jc w:val="right"/>
      <w:rPr>
        <w:lang w:val="es-ES_tradnl"/>
      </w:rPr>
    </w:pPr>
    <w:r>
      <w:rPr>
        <w:noProof/>
        <w:szCs w:val="18"/>
        <w:lang w:val="es-ES"/>
      </w:rPr>
      <w:drawing>
        <wp:anchor distT="0" distB="0" distL="114300" distR="114300" simplePos="0" relativeHeight="251658240" behindDoc="0" locked="0" layoutInCell="1" allowOverlap="1" wp14:anchorId="4FDD0AE3" wp14:editId="5FC25CE4">
          <wp:simplePos x="0" y="0"/>
          <wp:positionH relativeFrom="column">
            <wp:posOffset>-95250</wp:posOffset>
          </wp:positionH>
          <wp:positionV relativeFrom="paragraph">
            <wp:posOffset>5715</wp:posOffset>
          </wp:positionV>
          <wp:extent cx="877570" cy="1219200"/>
          <wp:effectExtent l="19050" t="0" r="0" b="0"/>
          <wp:wrapSquare wrapText="bothSides"/>
          <wp:docPr id="4" name="Imagen 4"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2 color"/>
                  <pic:cNvPicPr>
                    <a:picLocks noChangeAspect="1" noChangeArrowheads="1"/>
                  </pic:cNvPicPr>
                </pic:nvPicPr>
                <pic:blipFill>
                  <a:blip r:embed="rId1"/>
                  <a:srcRect/>
                  <a:stretch>
                    <a:fillRect/>
                  </a:stretch>
                </pic:blipFill>
                <pic:spPr bwMode="auto">
                  <a:xfrm>
                    <a:off x="0" y="0"/>
                    <a:ext cx="877570" cy="1219200"/>
                  </a:xfrm>
                  <a:prstGeom prst="rect">
                    <a:avLst/>
                  </a:prstGeom>
                  <a:noFill/>
                  <a:ln w="9525">
                    <a:noFill/>
                    <a:miter lim="800000"/>
                    <a:headEnd/>
                    <a:tailEnd/>
                  </a:ln>
                </pic:spPr>
              </pic:pic>
            </a:graphicData>
          </a:graphic>
        </wp:anchor>
      </w:drawing>
    </w:r>
    <w:r w:rsidR="0057727D">
      <w:rPr>
        <w:lang w:val="es-ES_tradnl"/>
      </w:rPr>
      <w:t>Resolución núm.                  /20</w:t>
    </w:r>
    <w:r w:rsidR="00A7257F">
      <w:rPr>
        <w:lang w:val="es-ES_tradnl"/>
      </w:rPr>
      <w:t>21</w:t>
    </w:r>
  </w:p>
  <w:p w14:paraId="1AF7A789" w14:textId="77777777" w:rsidR="00897C8E" w:rsidRDefault="00897C8E">
    <w:pPr>
      <w:pStyle w:val="Textoindependiente2"/>
      <w:ind w:left="2160"/>
      <w:rPr>
        <w:lang w:val="es-ES_tradnl"/>
      </w:rPr>
    </w:pPr>
  </w:p>
  <w:p w14:paraId="29E2E400" w14:textId="77777777" w:rsidR="00897C8E" w:rsidRDefault="00897C8E">
    <w:pPr>
      <w:pStyle w:val="Textoindependiente2"/>
      <w:ind w:left="2160"/>
      <w:rPr>
        <w:lang w:val="es-ES_tradnl"/>
      </w:rPr>
    </w:pPr>
  </w:p>
  <w:p w14:paraId="00519471" w14:textId="77777777" w:rsidR="00897C8E" w:rsidRDefault="00897C8E">
    <w:pPr>
      <w:pStyle w:val="Ttulo6"/>
      <w:ind w:left="1440"/>
      <w:rPr>
        <w:sz w:val="18"/>
        <w:szCs w:val="18"/>
      </w:rPr>
    </w:pPr>
  </w:p>
  <w:p w14:paraId="54B86E9E" w14:textId="77777777" w:rsidR="00897C8E" w:rsidRDefault="00897C8E">
    <w:pPr>
      <w:ind w:left="1440"/>
      <w:rPr>
        <w:rFonts w:ascii="Verdana" w:hAnsi="Verdana"/>
        <w:sz w:val="14"/>
        <w:szCs w:val="14"/>
      </w:rPr>
    </w:pPr>
  </w:p>
  <w:p w14:paraId="42788CC0"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8.15pt;height:9.5pt" o:bullet="t">
        <v:imagedata r:id="rId1" o:title="estrella"/>
      </v:shape>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462"/>
    <w:rsid w:val="00003A1B"/>
    <w:rsid w:val="00021C3F"/>
    <w:rsid w:val="00024A4D"/>
    <w:rsid w:val="00063569"/>
    <w:rsid w:val="00064E2D"/>
    <w:rsid w:val="00064FB4"/>
    <w:rsid w:val="0009165F"/>
    <w:rsid w:val="000958C3"/>
    <w:rsid w:val="000A0A5B"/>
    <w:rsid w:val="000B6B08"/>
    <w:rsid w:val="000B7CC1"/>
    <w:rsid w:val="000D496F"/>
    <w:rsid w:val="000D7BDE"/>
    <w:rsid w:val="000E6D28"/>
    <w:rsid w:val="000F4D80"/>
    <w:rsid w:val="001009F5"/>
    <w:rsid w:val="001045B7"/>
    <w:rsid w:val="00127AA7"/>
    <w:rsid w:val="00127C85"/>
    <w:rsid w:val="0013204C"/>
    <w:rsid w:val="00132E85"/>
    <w:rsid w:val="001378E8"/>
    <w:rsid w:val="00140522"/>
    <w:rsid w:val="001601F6"/>
    <w:rsid w:val="00162744"/>
    <w:rsid w:val="00170E2A"/>
    <w:rsid w:val="00177F97"/>
    <w:rsid w:val="001B2584"/>
    <w:rsid w:val="001B4061"/>
    <w:rsid w:val="001F3FF5"/>
    <w:rsid w:val="002002C8"/>
    <w:rsid w:val="0021355B"/>
    <w:rsid w:val="00220E1F"/>
    <w:rsid w:val="00231868"/>
    <w:rsid w:val="0024201E"/>
    <w:rsid w:val="002502B9"/>
    <w:rsid w:val="00291E10"/>
    <w:rsid w:val="002D2902"/>
    <w:rsid w:val="002E0850"/>
    <w:rsid w:val="003049FE"/>
    <w:rsid w:val="00304E18"/>
    <w:rsid w:val="00315FE8"/>
    <w:rsid w:val="00351F44"/>
    <w:rsid w:val="0036101B"/>
    <w:rsid w:val="00371793"/>
    <w:rsid w:val="003855DA"/>
    <w:rsid w:val="00391C4B"/>
    <w:rsid w:val="00394D20"/>
    <w:rsid w:val="00397F6A"/>
    <w:rsid w:val="003C5A6A"/>
    <w:rsid w:val="00405E02"/>
    <w:rsid w:val="0041761A"/>
    <w:rsid w:val="004329F6"/>
    <w:rsid w:val="00461833"/>
    <w:rsid w:val="00486975"/>
    <w:rsid w:val="004935BD"/>
    <w:rsid w:val="004B6319"/>
    <w:rsid w:val="004C0A9E"/>
    <w:rsid w:val="004E4BBC"/>
    <w:rsid w:val="004F04FB"/>
    <w:rsid w:val="004F3040"/>
    <w:rsid w:val="00511F2B"/>
    <w:rsid w:val="0052334D"/>
    <w:rsid w:val="00531E27"/>
    <w:rsid w:val="00547418"/>
    <w:rsid w:val="00570E9D"/>
    <w:rsid w:val="0057286A"/>
    <w:rsid w:val="00572FC8"/>
    <w:rsid w:val="005762E9"/>
    <w:rsid w:val="0057727D"/>
    <w:rsid w:val="00582319"/>
    <w:rsid w:val="005902B6"/>
    <w:rsid w:val="0059419B"/>
    <w:rsid w:val="005A48C7"/>
    <w:rsid w:val="005C57C3"/>
    <w:rsid w:val="005C7FBA"/>
    <w:rsid w:val="005C7FD6"/>
    <w:rsid w:val="005D2572"/>
    <w:rsid w:val="005D4DCC"/>
    <w:rsid w:val="005E5339"/>
    <w:rsid w:val="00625CAA"/>
    <w:rsid w:val="00636326"/>
    <w:rsid w:val="00646FC4"/>
    <w:rsid w:val="00653B8A"/>
    <w:rsid w:val="00654B4D"/>
    <w:rsid w:val="00657485"/>
    <w:rsid w:val="0067061F"/>
    <w:rsid w:val="00673A47"/>
    <w:rsid w:val="00676B2D"/>
    <w:rsid w:val="00681DE2"/>
    <w:rsid w:val="006901FA"/>
    <w:rsid w:val="00695F06"/>
    <w:rsid w:val="006A6184"/>
    <w:rsid w:val="006B09A8"/>
    <w:rsid w:val="006C343C"/>
    <w:rsid w:val="006C42C9"/>
    <w:rsid w:val="006C548D"/>
    <w:rsid w:val="006C6038"/>
    <w:rsid w:val="006E360D"/>
    <w:rsid w:val="006E6C7C"/>
    <w:rsid w:val="0070050A"/>
    <w:rsid w:val="007048C4"/>
    <w:rsid w:val="0070772B"/>
    <w:rsid w:val="00713D20"/>
    <w:rsid w:val="007237AE"/>
    <w:rsid w:val="007359F4"/>
    <w:rsid w:val="007401BA"/>
    <w:rsid w:val="0075613D"/>
    <w:rsid w:val="0076608A"/>
    <w:rsid w:val="00767C70"/>
    <w:rsid w:val="007720D6"/>
    <w:rsid w:val="00774C7E"/>
    <w:rsid w:val="00780393"/>
    <w:rsid w:val="0078105B"/>
    <w:rsid w:val="007D4D82"/>
    <w:rsid w:val="007F2240"/>
    <w:rsid w:val="00801370"/>
    <w:rsid w:val="00805E61"/>
    <w:rsid w:val="008217C3"/>
    <w:rsid w:val="008364C5"/>
    <w:rsid w:val="00844DC1"/>
    <w:rsid w:val="00850BFF"/>
    <w:rsid w:val="008528A4"/>
    <w:rsid w:val="00860411"/>
    <w:rsid w:val="00873F91"/>
    <w:rsid w:val="00897C8E"/>
    <w:rsid w:val="008A0866"/>
    <w:rsid w:val="008A4FE1"/>
    <w:rsid w:val="008A57BB"/>
    <w:rsid w:val="008B6160"/>
    <w:rsid w:val="008B7827"/>
    <w:rsid w:val="008C7535"/>
    <w:rsid w:val="008D7E44"/>
    <w:rsid w:val="008E6B68"/>
    <w:rsid w:val="00904220"/>
    <w:rsid w:val="00906902"/>
    <w:rsid w:val="00907467"/>
    <w:rsid w:val="00913810"/>
    <w:rsid w:val="00931A6C"/>
    <w:rsid w:val="0097210B"/>
    <w:rsid w:val="009842B0"/>
    <w:rsid w:val="009A2FB3"/>
    <w:rsid w:val="009A62D5"/>
    <w:rsid w:val="009B046A"/>
    <w:rsid w:val="009B47EF"/>
    <w:rsid w:val="009B5333"/>
    <w:rsid w:val="009C3462"/>
    <w:rsid w:val="009D0A79"/>
    <w:rsid w:val="009E0608"/>
    <w:rsid w:val="009E0C07"/>
    <w:rsid w:val="009F688B"/>
    <w:rsid w:val="00A040F1"/>
    <w:rsid w:val="00A06618"/>
    <w:rsid w:val="00A16F23"/>
    <w:rsid w:val="00A45B3C"/>
    <w:rsid w:val="00A51152"/>
    <w:rsid w:val="00A71C48"/>
    <w:rsid w:val="00A7257F"/>
    <w:rsid w:val="00AA54AF"/>
    <w:rsid w:val="00AD1E8D"/>
    <w:rsid w:val="00AD3E89"/>
    <w:rsid w:val="00AF6B5D"/>
    <w:rsid w:val="00B01A45"/>
    <w:rsid w:val="00B07374"/>
    <w:rsid w:val="00B20154"/>
    <w:rsid w:val="00B3490E"/>
    <w:rsid w:val="00BA21B3"/>
    <w:rsid w:val="00BC247B"/>
    <w:rsid w:val="00BD3FE0"/>
    <w:rsid w:val="00BF1F55"/>
    <w:rsid w:val="00C0122F"/>
    <w:rsid w:val="00C207F5"/>
    <w:rsid w:val="00C35D8B"/>
    <w:rsid w:val="00C53E32"/>
    <w:rsid w:val="00C9281D"/>
    <w:rsid w:val="00C97693"/>
    <w:rsid w:val="00CB4560"/>
    <w:rsid w:val="00CC1B01"/>
    <w:rsid w:val="00CC5429"/>
    <w:rsid w:val="00CD40B9"/>
    <w:rsid w:val="00CF3118"/>
    <w:rsid w:val="00CF3808"/>
    <w:rsid w:val="00D17A51"/>
    <w:rsid w:val="00D235A4"/>
    <w:rsid w:val="00D36419"/>
    <w:rsid w:val="00D44300"/>
    <w:rsid w:val="00D6666A"/>
    <w:rsid w:val="00D704F8"/>
    <w:rsid w:val="00D8031D"/>
    <w:rsid w:val="00D81A6C"/>
    <w:rsid w:val="00DA17CF"/>
    <w:rsid w:val="00DB568F"/>
    <w:rsid w:val="00DC035C"/>
    <w:rsid w:val="00DC251E"/>
    <w:rsid w:val="00DD5CD3"/>
    <w:rsid w:val="00DF6A09"/>
    <w:rsid w:val="00DF7449"/>
    <w:rsid w:val="00E13323"/>
    <w:rsid w:val="00E20D08"/>
    <w:rsid w:val="00E51891"/>
    <w:rsid w:val="00E542D8"/>
    <w:rsid w:val="00E548F2"/>
    <w:rsid w:val="00E61170"/>
    <w:rsid w:val="00E614CE"/>
    <w:rsid w:val="00E65219"/>
    <w:rsid w:val="00E72815"/>
    <w:rsid w:val="00E72959"/>
    <w:rsid w:val="00E86BD7"/>
    <w:rsid w:val="00E9223B"/>
    <w:rsid w:val="00E92B64"/>
    <w:rsid w:val="00EA5A4B"/>
    <w:rsid w:val="00EA601A"/>
    <w:rsid w:val="00EB35F5"/>
    <w:rsid w:val="00EC3603"/>
    <w:rsid w:val="00EC4D7E"/>
    <w:rsid w:val="00EC4E7D"/>
    <w:rsid w:val="00EC6415"/>
    <w:rsid w:val="00ED3815"/>
    <w:rsid w:val="00ED51E3"/>
    <w:rsid w:val="00ED7DE6"/>
    <w:rsid w:val="00EE3739"/>
    <w:rsid w:val="00EF3415"/>
    <w:rsid w:val="00EF7CC4"/>
    <w:rsid w:val="00F40884"/>
    <w:rsid w:val="00F476FF"/>
    <w:rsid w:val="00F504FA"/>
    <w:rsid w:val="00F81A3D"/>
    <w:rsid w:val="00F83064"/>
    <w:rsid w:val="00F86CB3"/>
    <w:rsid w:val="00FA050D"/>
    <w:rsid w:val="00FA4704"/>
    <w:rsid w:val="00FD5A2E"/>
    <w:rsid w:val="00FE3BCA"/>
    <w:rsid w:val="00FE51A2"/>
    <w:rsid w:val="00FF3CB8"/>
    <w:rsid w:val="00FF5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2"/>
    </o:shapelayout>
  </w:shapeDefaults>
  <w:decimalSymbol w:val=","/>
  <w:listSeparator w:val=";"/>
  <w14:docId w14:val="32DEF27D"/>
  <w15:docId w15:val="{427402BC-59DF-47BF-B829-2806D66D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E"/>
    <w:pPr>
      <w:widowControl w:val="0"/>
      <w:autoSpaceDE w:val="0"/>
      <w:autoSpaceDN w:val="0"/>
    </w:pPr>
    <w:rPr>
      <w:lang w:val="es-ES_tradnl"/>
    </w:rPr>
  </w:style>
  <w:style w:type="paragraph" w:styleId="Ttulo1">
    <w:name w:val="heading 1"/>
    <w:basedOn w:val="Normal"/>
    <w:next w:val="Normal"/>
    <w:qFormat/>
    <w:rsid w:val="00E614CE"/>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E614CE"/>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E614CE"/>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E614CE"/>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E614CE"/>
    <w:rPr>
      <w:rFonts w:ascii="Tahoma" w:hAnsi="Tahoma" w:cs="Tahoma"/>
      <w:sz w:val="16"/>
      <w:szCs w:val="16"/>
    </w:rPr>
  </w:style>
  <w:style w:type="paragraph" w:styleId="Textoindependiente">
    <w:name w:val="Body Text"/>
    <w:basedOn w:val="Normal"/>
    <w:rsid w:val="00E614CE"/>
    <w:pPr>
      <w:tabs>
        <w:tab w:val="left" w:pos="1905"/>
      </w:tabs>
      <w:jc w:val="both"/>
    </w:pPr>
    <w:rPr>
      <w:rFonts w:ascii="Verdana" w:hAnsi="Verdana"/>
      <w:b/>
      <w:bCs/>
      <w:lang w:val="es-MX"/>
    </w:rPr>
  </w:style>
  <w:style w:type="paragraph" w:styleId="Sangradetextonormal">
    <w:name w:val="Body Text Indent"/>
    <w:basedOn w:val="Normal"/>
    <w:rsid w:val="00E614CE"/>
    <w:pPr>
      <w:tabs>
        <w:tab w:val="left" w:pos="1905"/>
      </w:tabs>
      <w:jc w:val="both"/>
    </w:pPr>
    <w:rPr>
      <w:rFonts w:ascii="Verdana" w:hAnsi="Verdana"/>
      <w:lang w:val="es-MX"/>
    </w:rPr>
  </w:style>
  <w:style w:type="paragraph" w:styleId="Encabezado">
    <w:name w:val="header"/>
    <w:basedOn w:val="Normal"/>
    <w:rsid w:val="00E614CE"/>
    <w:pPr>
      <w:tabs>
        <w:tab w:val="center" w:pos="4252"/>
        <w:tab w:val="right" w:pos="8504"/>
      </w:tabs>
    </w:pPr>
  </w:style>
  <w:style w:type="paragraph" w:styleId="Piedepgina">
    <w:name w:val="footer"/>
    <w:basedOn w:val="Normal"/>
    <w:rsid w:val="00E614CE"/>
    <w:pPr>
      <w:tabs>
        <w:tab w:val="center" w:pos="4252"/>
        <w:tab w:val="right" w:pos="8504"/>
      </w:tabs>
    </w:pPr>
  </w:style>
  <w:style w:type="paragraph" w:styleId="Textoindependiente2">
    <w:name w:val="Body Text 2"/>
    <w:basedOn w:val="Normal"/>
    <w:rsid w:val="00E614CE"/>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E614CE"/>
    <w:pPr>
      <w:tabs>
        <w:tab w:val="left" w:pos="1905"/>
      </w:tabs>
      <w:jc w:val="both"/>
    </w:pPr>
    <w:rPr>
      <w:rFonts w:ascii="Verdana" w:hAnsi="Verdana"/>
      <w:lang w:val="es-MX"/>
    </w:rPr>
  </w:style>
  <w:style w:type="paragraph" w:styleId="NormalWeb">
    <w:name w:val="Normal (Web)"/>
    <w:basedOn w:val="Normal"/>
    <w:rsid w:val="00E614CE"/>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E614C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E614CE"/>
  </w:style>
  <w:style w:type="character" w:styleId="Textoennegrita">
    <w:name w:val="Strong"/>
    <w:qFormat/>
    <w:rsid w:val="00E614CE"/>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5818</Words>
  <Characters>32004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7</cp:revision>
  <cp:lastPrinted>2016-06-27T12:09:00Z</cp:lastPrinted>
  <dcterms:created xsi:type="dcterms:W3CDTF">2021-11-09T08:53:00Z</dcterms:created>
  <dcterms:modified xsi:type="dcterms:W3CDTF">2021-11-26T11:33:00Z</dcterms:modified>
</cp:coreProperties>
</file>